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0159" w14:textId="77777777" w:rsidR="00262E4F" w:rsidRDefault="00262E4F" w:rsidP="00EA6E5A">
      <w:pPr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</w:pPr>
    </w:p>
    <w:p w14:paraId="458419CE" w14:textId="77777777" w:rsidR="00262E4F" w:rsidRDefault="00262E4F" w:rsidP="00EA6E5A">
      <w:pPr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</w:pPr>
    </w:p>
    <w:p w14:paraId="3AC4492A" w14:textId="77777777" w:rsidR="00262E4F" w:rsidRDefault="00262E4F" w:rsidP="00EA6E5A">
      <w:pPr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</w:pPr>
    </w:p>
    <w:p w14:paraId="4DE70E5B" w14:textId="77777777" w:rsidR="00262E4F" w:rsidRDefault="00262E4F" w:rsidP="00EA6E5A">
      <w:pPr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</w:pPr>
    </w:p>
    <w:p w14:paraId="15E4BCFC" w14:textId="77777777" w:rsidR="00262E4F" w:rsidRDefault="00262E4F" w:rsidP="00EA6E5A">
      <w:pPr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</w:pPr>
    </w:p>
    <w:p w14:paraId="5061ACF8" w14:textId="77777777" w:rsidR="00262E4F" w:rsidRDefault="00262E4F" w:rsidP="00EA6E5A">
      <w:pPr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</w:pPr>
    </w:p>
    <w:p w14:paraId="7493E6D8" w14:textId="77777777" w:rsidR="00262E4F" w:rsidRDefault="00262E4F" w:rsidP="00EA6E5A">
      <w:pPr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</w:pPr>
    </w:p>
    <w:p w14:paraId="65E7DFBD" w14:textId="4E3579F1" w:rsidR="00C63B68" w:rsidRPr="00B44309" w:rsidRDefault="00C63B68" w:rsidP="00073C72">
      <w:pPr>
        <w:jc w:val="center"/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</w:pPr>
      <w:r w:rsidRPr="00B44309"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  <w:t>Myst</w:t>
      </w:r>
      <w:r w:rsidR="00BF1364" w:rsidRPr="00B44309"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  <w:t>e</w:t>
      </w:r>
      <w:r w:rsidRPr="00B44309"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  <w:t>r</w:t>
      </w:r>
      <w:r w:rsidR="00BF1364" w:rsidRPr="00B44309"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  <w:t>i</w:t>
      </w:r>
      <w:r w:rsidRPr="00B44309"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  <w:t xml:space="preserve">e </w:t>
      </w:r>
      <w:r w:rsidR="00BF1364" w:rsidRPr="00B44309"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  <w:t>van F</w:t>
      </w:r>
      <w:r w:rsidRPr="00B44309"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  <w:t>inanc</w:t>
      </w:r>
      <w:r w:rsidR="00BF1364" w:rsidRPr="00B44309">
        <w:rPr>
          <w:rStyle w:val="TitreCar"/>
          <w:rFonts w:ascii="Muoto VAR Black" w:eastAsiaTheme="majorEastAsia" w:hAnsi="Muoto VAR Black" w:cstheme="majorBidi"/>
          <w:color w:val="auto"/>
          <w:spacing w:val="-10"/>
          <w:kern w:val="28"/>
          <w:sz w:val="56"/>
          <w:szCs w:val="56"/>
          <w:lang w:val="nl-BE" w:eastAsia="en-US"/>
        </w:rPr>
        <w:t>iën</w:t>
      </w:r>
    </w:p>
    <w:p w14:paraId="5833A810" w14:textId="354CBF61" w:rsidR="00C63B68" w:rsidRPr="00732926" w:rsidRDefault="00C63B68" w:rsidP="00EA6E5A">
      <w:pPr>
        <w:pStyle w:val="Titre2"/>
      </w:pPr>
      <w:proofErr w:type="spellStart"/>
      <w:r w:rsidRPr="00732926">
        <w:t>Activit</w:t>
      </w:r>
      <w:r w:rsidR="00BF1364" w:rsidRPr="00732926">
        <w:t>eiten</w:t>
      </w:r>
      <w:proofErr w:type="spellEnd"/>
      <w:r w:rsidRPr="00732926">
        <w:t xml:space="preserve"> </w:t>
      </w:r>
      <w:r w:rsidR="00BF1364" w:rsidRPr="00732926">
        <w:t xml:space="preserve">om de </w:t>
      </w:r>
      <w:proofErr w:type="spellStart"/>
      <w:r w:rsidR="00BF1364" w:rsidRPr="00732926">
        <w:t>denkoefening</w:t>
      </w:r>
      <w:proofErr w:type="spellEnd"/>
      <w:r w:rsidR="00BF1364" w:rsidRPr="00732926">
        <w:t xml:space="preserve"> </w:t>
      </w:r>
      <w:proofErr w:type="spellStart"/>
      <w:r w:rsidR="00BF1364" w:rsidRPr="00732926">
        <w:t>voort</w:t>
      </w:r>
      <w:proofErr w:type="spellEnd"/>
      <w:r w:rsidR="00BF1364" w:rsidRPr="00732926">
        <w:t xml:space="preserve"> </w:t>
      </w:r>
      <w:proofErr w:type="spellStart"/>
      <w:r w:rsidR="00BF1364" w:rsidRPr="00732926">
        <w:t>te</w:t>
      </w:r>
      <w:proofErr w:type="spellEnd"/>
      <w:r w:rsidR="00BF1364" w:rsidRPr="00732926">
        <w:t xml:space="preserve"> </w:t>
      </w:r>
      <w:proofErr w:type="spellStart"/>
      <w:r w:rsidR="00BF1364" w:rsidRPr="00732926">
        <w:t>zetten</w:t>
      </w:r>
      <w:proofErr w:type="spellEnd"/>
      <w:r w:rsidR="00BF1364" w:rsidRPr="00732926">
        <w:t xml:space="preserve"> in de </w:t>
      </w:r>
      <w:proofErr w:type="spellStart"/>
      <w:r w:rsidR="00BF1364" w:rsidRPr="00732926">
        <w:t>klas</w:t>
      </w:r>
      <w:proofErr w:type="spellEnd"/>
    </w:p>
    <w:p w14:paraId="3A86D8F4" w14:textId="33624913" w:rsidR="00C8096A" w:rsidRPr="00EA6E5A" w:rsidRDefault="00BF1364" w:rsidP="00EA6E5A">
      <w:pPr>
        <w:pStyle w:val="Titre3"/>
        <w:ind w:left="2160" w:firstLine="720"/>
      </w:pPr>
      <w:proofErr w:type="spellStart"/>
      <w:r w:rsidRPr="00EA6E5A">
        <w:t>Handleiding</w:t>
      </w:r>
      <w:proofErr w:type="spellEnd"/>
    </w:p>
    <w:p w14:paraId="63DF7B88" w14:textId="77777777" w:rsidR="00C8096A" w:rsidRDefault="00C8096A" w:rsidP="00EA6E5A">
      <w:pPr>
        <w:rPr>
          <w:color w:val="C45911" w:themeColor="accent2" w:themeShade="BF"/>
          <w:sz w:val="26"/>
          <w:szCs w:val="26"/>
          <w:lang w:val="x-none"/>
        </w:rPr>
      </w:pPr>
      <w:r>
        <w:br w:type="page"/>
      </w:r>
    </w:p>
    <w:p w14:paraId="70CA88AF" w14:textId="77777777" w:rsidR="00F43486" w:rsidRDefault="00F43486" w:rsidP="00EA6E5A">
      <w:pPr>
        <w:pStyle w:val="fpsubtitle2"/>
      </w:pPr>
    </w:p>
    <w:sdt>
      <w:sdtPr>
        <w:rPr>
          <w:rFonts w:eastAsiaTheme="minorHAnsi"/>
        </w:rPr>
        <w:id w:val="-1550444547"/>
        <w:docPartObj>
          <w:docPartGallery w:val="Table of Contents"/>
          <w:docPartUnique/>
        </w:docPartObj>
      </w:sdtPr>
      <w:sdtEndPr>
        <w:rPr>
          <w:rFonts w:ascii="Muoto" w:hAnsi="Muoto" w:cstheme="minorBidi"/>
          <w:b w:val="0"/>
          <w:bCs w:val="0"/>
          <w:noProof/>
          <w:color w:val="auto"/>
          <w:sz w:val="22"/>
          <w:szCs w:val="22"/>
          <w:lang w:val="nl-BE"/>
        </w:rPr>
      </w:sdtEndPr>
      <w:sdtContent>
        <w:p w14:paraId="1327F39B" w14:textId="02858437" w:rsidR="00C63B68" w:rsidRDefault="00C63B68" w:rsidP="00EA6E5A">
          <w:pPr>
            <w:pStyle w:val="En-ttedetabledesmatires"/>
            <w:numPr>
              <w:ilvl w:val="0"/>
              <w:numId w:val="0"/>
            </w:numPr>
            <w:ind w:left="367"/>
            <w:rPr>
              <w:rFonts w:eastAsiaTheme="minorHAnsi"/>
            </w:rPr>
          </w:pPr>
        </w:p>
        <w:p w14:paraId="4D42FC60" w14:textId="0AEA038E" w:rsidR="002C4121" w:rsidRPr="00C63B68" w:rsidRDefault="00BF1364" w:rsidP="00EA6E5A">
          <w:proofErr w:type="spellStart"/>
          <w:r>
            <w:t>Inhoudstafel</w:t>
          </w:r>
          <w:proofErr w:type="spellEnd"/>
        </w:p>
        <w:p w14:paraId="4670C36F" w14:textId="758D65A7" w:rsidR="00481DFE" w:rsidRDefault="002C4121" w:rsidP="00EA6E5A">
          <w:pPr>
            <w:pStyle w:val="TM1"/>
            <w:rPr>
              <w:rFonts w:eastAsiaTheme="minorEastAsia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83393544" w:history="1">
            <w:r w:rsidR="00481DFE" w:rsidRPr="004378B1">
              <w:rPr>
                <w:rStyle w:val="Lienhypertexte"/>
                <w:rFonts w:eastAsia="Calibri"/>
                <w:lang w:eastAsia="nl-BE"/>
              </w:rPr>
              <w:t>I. Praktische steekkaart</w:t>
            </w:r>
            <w:r w:rsidR="00481DFE">
              <w:rPr>
                <w:webHidden/>
              </w:rPr>
              <w:tab/>
            </w:r>
            <w:r w:rsidR="00481DFE">
              <w:rPr>
                <w:webHidden/>
              </w:rPr>
              <w:fldChar w:fldCharType="begin"/>
            </w:r>
            <w:r w:rsidR="00481DFE">
              <w:rPr>
                <w:webHidden/>
              </w:rPr>
              <w:instrText xml:space="preserve"> PAGEREF _Toc83393544 \h </w:instrText>
            </w:r>
            <w:r w:rsidR="00481DFE">
              <w:rPr>
                <w:webHidden/>
              </w:rPr>
            </w:r>
            <w:r w:rsidR="00481DFE">
              <w:rPr>
                <w:webHidden/>
              </w:rPr>
              <w:fldChar w:fldCharType="separate"/>
            </w:r>
            <w:r w:rsidR="005D673F">
              <w:rPr>
                <w:webHidden/>
              </w:rPr>
              <w:t>3</w:t>
            </w:r>
            <w:r w:rsidR="00481DFE">
              <w:rPr>
                <w:webHidden/>
              </w:rPr>
              <w:fldChar w:fldCharType="end"/>
            </w:r>
          </w:hyperlink>
        </w:p>
        <w:p w14:paraId="6F065628" w14:textId="50AAF061" w:rsidR="00481DFE" w:rsidRPr="00481DFE" w:rsidRDefault="00000000" w:rsidP="00EA6E5A">
          <w:pPr>
            <w:pStyle w:val="TM1"/>
            <w:rPr>
              <w:rFonts w:eastAsiaTheme="minorEastAsia"/>
            </w:rPr>
          </w:pPr>
          <w:hyperlink w:anchor="_Toc83393545" w:history="1">
            <w:r w:rsidR="00481DFE" w:rsidRPr="00481DFE">
              <w:rPr>
                <w:rStyle w:val="Lienhypertexte"/>
              </w:rPr>
              <w:t>II. Aanwijzingen</w:t>
            </w:r>
            <w:r w:rsidR="00481DFE" w:rsidRPr="00481DFE">
              <w:rPr>
                <w:webHidden/>
              </w:rPr>
              <w:tab/>
            </w:r>
            <w:r w:rsidR="00481DFE" w:rsidRPr="00481DFE">
              <w:rPr>
                <w:webHidden/>
              </w:rPr>
              <w:fldChar w:fldCharType="begin"/>
            </w:r>
            <w:r w:rsidR="00481DFE" w:rsidRPr="00481DFE">
              <w:rPr>
                <w:webHidden/>
              </w:rPr>
              <w:instrText xml:space="preserve"> PAGEREF _Toc83393545 \h </w:instrText>
            </w:r>
            <w:r w:rsidR="00481DFE" w:rsidRPr="00481DFE">
              <w:rPr>
                <w:webHidden/>
              </w:rPr>
            </w:r>
            <w:r w:rsidR="00481DFE" w:rsidRPr="00481DFE">
              <w:rPr>
                <w:webHidden/>
              </w:rPr>
              <w:fldChar w:fldCharType="separate"/>
            </w:r>
            <w:r w:rsidR="005D673F">
              <w:rPr>
                <w:webHidden/>
              </w:rPr>
              <w:t>4</w:t>
            </w:r>
            <w:r w:rsidR="00481DFE" w:rsidRPr="00481DFE">
              <w:rPr>
                <w:webHidden/>
              </w:rPr>
              <w:fldChar w:fldCharType="end"/>
            </w:r>
          </w:hyperlink>
        </w:p>
        <w:p w14:paraId="61243EC1" w14:textId="211D9548" w:rsidR="00481DFE" w:rsidRDefault="00000000" w:rsidP="00EA6E5A">
          <w:pPr>
            <w:pStyle w:val="TM2"/>
            <w:rPr>
              <w:rFonts w:eastAsiaTheme="minorEastAsia"/>
              <w:noProof/>
            </w:rPr>
          </w:pPr>
          <w:hyperlink w:anchor="_Toc83393546" w:history="1">
            <w:r w:rsidR="00481DFE" w:rsidRPr="004378B1">
              <w:rPr>
                <w:rStyle w:val="Lienhypertexte"/>
                <w:noProof/>
              </w:rPr>
              <w:t>Hoe deze activiteiten gebruiken?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_Toc83393546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4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468866A0" w14:textId="729BB154" w:rsidR="00481DFE" w:rsidRDefault="00000000" w:rsidP="00EA6E5A">
          <w:pPr>
            <w:pStyle w:val="TM2"/>
            <w:rPr>
              <w:rFonts w:eastAsiaTheme="minorEastAsia"/>
              <w:noProof/>
            </w:rPr>
          </w:pPr>
          <w:hyperlink w:anchor="_Toc83393547" w:history="1">
            <w:r w:rsidR="00481DFE" w:rsidRPr="004378B1">
              <w:rPr>
                <w:rStyle w:val="Lienhypertexte"/>
                <w:noProof/>
              </w:rPr>
              <w:t>Overzicht van de thema’s die aan bod komen bij de naverwerking van elk loket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_Toc83393547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5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79D5F345" w14:textId="3CD0D986" w:rsidR="00481DFE" w:rsidRDefault="00000000" w:rsidP="00EA6E5A">
          <w:pPr>
            <w:pStyle w:val="TM3"/>
            <w:rPr>
              <w:rFonts w:eastAsiaTheme="minorEastAsia"/>
              <w:noProof/>
            </w:rPr>
          </w:pPr>
          <w:hyperlink w:anchor="_Toc83393548" w:history="1">
            <w:r w:rsidR="00481DFE" w:rsidRPr="004378B1">
              <w:rPr>
                <w:rStyle w:val="Lienhypertexte"/>
                <w:noProof/>
              </w:rPr>
              <w:t>Loket Kans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_Toc83393548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5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1FE29488" w14:textId="2D72DB55" w:rsidR="00481DFE" w:rsidRDefault="00000000" w:rsidP="00EA6E5A">
          <w:pPr>
            <w:pStyle w:val="TM3"/>
            <w:rPr>
              <w:rFonts w:eastAsiaTheme="minorEastAsia"/>
              <w:noProof/>
            </w:rPr>
          </w:pPr>
          <w:hyperlink w:anchor="_Toc83393549" w:history="1">
            <w:r w:rsidR="00481DFE" w:rsidRPr="004378B1">
              <w:rPr>
                <w:rStyle w:val="Lienhypertexte"/>
                <w:noProof/>
              </w:rPr>
              <w:t>Loket Toekomst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_Toc83393549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6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5268DFA0" w14:textId="1AD4EC39" w:rsidR="00481DFE" w:rsidRDefault="00000000" w:rsidP="00EA6E5A">
          <w:pPr>
            <w:pStyle w:val="TM3"/>
            <w:rPr>
              <w:rFonts w:eastAsiaTheme="minorEastAsia"/>
              <w:noProof/>
            </w:rPr>
          </w:pPr>
          <w:hyperlink w:anchor="_Toc83393550" w:history="1">
            <w:r w:rsidR="00481DFE" w:rsidRPr="004378B1">
              <w:rPr>
                <w:rStyle w:val="Lienhypertexte"/>
                <w:noProof/>
              </w:rPr>
              <w:t>Loket Concurrentie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_Toc83393550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7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1C57DC23" w14:textId="72DE326C" w:rsidR="00481DFE" w:rsidRDefault="00000000" w:rsidP="00EA6E5A">
          <w:pPr>
            <w:pStyle w:val="TM3"/>
            <w:rPr>
              <w:rFonts w:eastAsiaTheme="minorEastAsia"/>
              <w:noProof/>
            </w:rPr>
          </w:pPr>
          <w:hyperlink w:anchor="_Toc83393551" w:history="1">
            <w:r w:rsidR="00481DFE" w:rsidRPr="004378B1">
              <w:rPr>
                <w:rStyle w:val="Lienhypertexte"/>
                <w:noProof/>
              </w:rPr>
              <w:t>Loket Evenwicht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_Toc83393551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8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71A4EA7A" w14:textId="4FFD52DE" w:rsidR="00481DFE" w:rsidRDefault="00000000" w:rsidP="00EA6E5A">
          <w:pPr>
            <w:pStyle w:val="TM3"/>
            <w:rPr>
              <w:rFonts w:eastAsiaTheme="minorEastAsia"/>
              <w:noProof/>
            </w:rPr>
          </w:pPr>
          <w:hyperlink w:anchor="_Toc83393552" w:history="1">
            <w:r w:rsidR="00481DFE" w:rsidRPr="004378B1">
              <w:rPr>
                <w:rStyle w:val="Lienhypertexte"/>
                <w:noProof/>
              </w:rPr>
              <w:t>Loket Rijkdom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_Toc83393552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9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5EC43A43" w14:textId="583C0D1F" w:rsidR="00481DFE" w:rsidRDefault="00000000" w:rsidP="00EA6E5A">
          <w:pPr>
            <w:pStyle w:val="TM3"/>
            <w:rPr>
              <w:rFonts w:eastAsiaTheme="minorEastAsia"/>
              <w:noProof/>
            </w:rPr>
          </w:pPr>
          <w:hyperlink w:anchor="_Toc83393553" w:history="1">
            <w:r w:rsidR="00481DFE" w:rsidRPr="004378B1">
              <w:rPr>
                <w:rStyle w:val="Lienhypertexte"/>
                <w:noProof/>
              </w:rPr>
              <w:t>Antwoordfiches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_Toc83393553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9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28FC0491" w14:textId="57D73CB2" w:rsidR="00481DFE" w:rsidRDefault="00000000" w:rsidP="00EA6E5A">
          <w:pPr>
            <w:pStyle w:val="TM3"/>
            <w:rPr>
              <w:rFonts w:eastAsiaTheme="minorEastAsia"/>
              <w:noProof/>
            </w:rPr>
          </w:pPr>
          <w:hyperlink w:anchor="_Toc83393554" w:history="1">
            <w:r w:rsidR="00481DFE" w:rsidRPr="004378B1">
              <w:rPr>
                <w:rStyle w:val="Lienhypertexte"/>
                <w:noProof/>
              </w:rPr>
              <w:t>Loket Mogelijkheden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_Toc83393554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9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6747FB8D" w14:textId="7B33BED0" w:rsidR="00481DFE" w:rsidRDefault="00000000" w:rsidP="00EA6E5A">
          <w:pPr>
            <w:pStyle w:val="TM1"/>
            <w:rPr>
              <w:rFonts w:eastAsiaTheme="minorEastAsia"/>
            </w:rPr>
          </w:pPr>
          <w:hyperlink w:anchor="_Toc83393555" w:history="1">
            <w:r w:rsidR="00481DFE" w:rsidRPr="004378B1">
              <w:rPr>
                <w:rStyle w:val="Lienhypertexte"/>
              </w:rPr>
              <w:t>III</w:t>
            </w:r>
            <w:r w:rsidR="00481DFE" w:rsidRPr="00481DFE">
              <w:rPr>
                <w:rStyle w:val="Lienhypertexte"/>
                <w:b w:val="0"/>
                <w:bCs w:val="0"/>
              </w:rPr>
              <w:t xml:space="preserve">. </w:t>
            </w:r>
            <w:r w:rsidR="00481DFE" w:rsidRPr="00481DFE">
              <w:rPr>
                <w:rStyle w:val="Lienhypertexte"/>
              </w:rPr>
              <w:t>Aanvullende informatie</w:t>
            </w:r>
            <w:r w:rsidR="00481DFE">
              <w:rPr>
                <w:webHidden/>
              </w:rPr>
              <w:tab/>
            </w:r>
            <w:r w:rsidR="00481DFE">
              <w:rPr>
                <w:webHidden/>
              </w:rPr>
              <w:fldChar w:fldCharType="begin"/>
            </w:r>
            <w:r w:rsidR="00481DFE">
              <w:rPr>
                <w:webHidden/>
              </w:rPr>
              <w:instrText xml:space="preserve"> PAGEREF _Toc83393555 \h </w:instrText>
            </w:r>
            <w:r w:rsidR="00481DFE">
              <w:rPr>
                <w:webHidden/>
              </w:rPr>
            </w:r>
            <w:r w:rsidR="00481DFE">
              <w:rPr>
                <w:webHidden/>
              </w:rPr>
              <w:fldChar w:fldCharType="separate"/>
            </w:r>
            <w:r w:rsidR="005D673F">
              <w:rPr>
                <w:webHidden/>
              </w:rPr>
              <w:t>11</w:t>
            </w:r>
            <w:r w:rsidR="00481DFE">
              <w:rPr>
                <w:webHidden/>
              </w:rPr>
              <w:fldChar w:fldCharType="end"/>
            </w:r>
          </w:hyperlink>
        </w:p>
        <w:p w14:paraId="4F8A37FF" w14:textId="3B106BD8" w:rsidR="00481DFE" w:rsidRDefault="00000000" w:rsidP="00EA6E5A">
          <w:pPr>
            <w:pStyle w:val="TM2"/>
            <w:rPr>
              <w:rFonts w:eastAsiaTheme="minorEastAsia"/>
              <w:noProof/>
            </w:rPr>
          </w:pPr>
          <w:hyperlink w:anchor="_Toc83393556" w:history="1">
            <w:r w:rsidR="00481DFE" w:rsidRPr="004378B1">
              <w:rPr>
                <w:rStyle w:val="Lienhypertexte"/>
                <w:noProof/>
              </w:rPr>
              <w:t>Li</w:t>
            </w:r>
            <w:r w:rsidR="00481DFE" w:rsidRPr="004378B1">
              <w:rPr>
                <w:rStyle w:val="Lienhypertexte"/>
                <w:noProof/>
                <w:lang w:val="nl-NL"/>
              </w:rPr>
              <w:t>nk met de eindtermen</w:t>
            </w:r>
            <w:r w:rsidR="00481DFE" w:rsidRPr="004378B1">
              <w:rPr>
                <w:rStyle w:val="Lienhypertexte"/>
                <w:noProof/>
              </w:rPr>
              <w:t>:</w:t>
            </w:r>
            <w:r w:rsidR="00481DFE">
              <w:rPr>
                <w:noProof/>
                <w:webHidden/>
              </w:rPr>
              <w:tab/>
            </w:r>
            <w:r w:rsidR="00481DFE">
              <w:rPr>
                <w:noProof/>
                <w:webHidden/>
              </w:rPr>
              <w:fldChar w:fldCharType="begin"/>
            </w:r>
            <w:r w:rsidR="00481DFE">
              <w:rPr>
                <w:noProof/>
                <w:webHidden/>
              </w:rPr>
              <w:instrText xml:space="preserve"> PAGEREF _Toc83393556 \h </w:instrText>
            </w:r>
            <w:r w:rsidR="00481DFE">
              <w:rPr>
                <w:noProof/>
                <w:webHidden/>
              </w:rPr>
            </w:r>
            <w:r w:rsidR="00481DFE">
              <w:rPr>
                <w:noProof/>
                <w:webHidden/>
              </w:rPr>
              <w:fldChar w:fldCharType="separate"/>
            </w:r>
            <w:r w:rsidR="005D673F">
              <w:rPr>
                <w:noProof/>
                <w:webHidden/>
              </w:rPr>
              <w:t>11</w:t>
            </w:r>
            <w:r w:rsidR="00481DFE">
              <w:rPr>
                <w:noProof/>
                <w:webHidden/>
              </w:rPr>
              <w:fldChar w:fldCharType="end"/>
            </w:r>
          </w:hyperlink>
        </w:p>
        <w:p w14:paraId="1DD8C366" w14:textId="0493216F" w:rsidR="002C4121" w:rsidRDefault="002C4121" w:rsidP="00EA6E5A">
          <w:r>
            <w:rPr>
              <w:noProof/>
            </w:rPr>
            <w:fldChar w:fldCharType="end"/>
          </w:r>
        </w:p>
      </w:sdtContent>
    </w:sdt>
    <w:p w14:paraId="7E6F020D" w14:textId="77777777" w:rsidR="002C4121" w:rsidRPr="002C4121" w:rsidRDefault="002C4121" w:rsidP="00EA6E5A">
      <w:pPr>
        <w:pStyle w:val="fpsubtitle1"/>
      </w:pPr>
    </w:p>
    <w:tbl>
      <w:tblPr>
        <w:tblpPr w:leftFromText="180" w:rightFromText="180" w:vertAnchor="page" w:horzAnchor="margin" w:tblpXSpec="center" w:tblpY="1604"/>
        <w:tblW w:w="1003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top w:w="227" w:type="dxa"/>
          <w:left w:w="284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1811"/>
        <w:gridCol w:w="1968"/>
        <w:gridCol w:w="6252"/>
      </w:tblGrid>
      <w:tr w:rsidR="00361AB9" w:rsidRPr="00361AB9" w14:paraId="1C43988C" w14:textId="77777777" w:rsidTr="000F1D8B">
        <w:trPr>
          <w:trHeight w:val="697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45B5FF"/>
              <w:right w:val="nil"/>
            </w:tcBorders>
            <w:shd w:val="clear" w:color="auto" w:fill="FFFFFF" w:themeFill="background1"/>
          </w:tcPr>
          <w:p w14:paraId="796113DA" w14:textId="1C383DC2" w:rsidR="00361AB9" w:rsidRPr="00DD2350" w:rsidRDefault="00BF1364" w:rsidP="00EA6E5A">
            <w:pPr>
              <w:pStyle w:val="Titre2"/>
              <w:numPr>
                <w:ilvl w:val="0"/>
                <w:numId w:val="44"/>
              </w:numPr>
              <w:rPr>
                <w:rFonts w:eastAsia="Calibri"/>
                <w:lang w:eastAsia="nl-BE"/>
              </w:rPr>
            </w:pPr>
            <w:bookmarkStart w:id="0" w:name="_Toc64983814"/>
            <w:bookmarkStart w:id="1" w:name="_Toc83393544"/>
            <w:proofErr w:type="spellStart"/>
            <w:r w:rsidRPr="00EA6E5A">
              <w:lastRenderedPageBreak/>
              <w:t>P</w:t>
            </w:r>
            <w:r w:rsidR="00361AB9" w:rsidRPr="00EA6E5A">
              <w:t>ra</w:t>
            </w:r>
            <w:r w:rsidRPr="00EA6E5A">
              <w:t>k</w:t>
            </w:r>
            <w:r w:rsidR="00361AB9" w:rsidRPr="00EA6E5A">
              <w:t>ti</w:t>
            </w:r>
            <w:r w:rsidRPr="00EA6E5A">
              <w:t>sche</w:t>
            </w:r>
            <w:proofErr w:type="spellEnd"/>
            <w:r w:rsidRPr="00EA6E5A">
              <w:t xml:space="preserve"> </w:t>
            </w:r>
            <w:proofErr w:type="spellStart"/>
            <w:r w:rsidRPr="00EA6E5A">
              <w:t>steekkaart</w:t>
            </w:r>
            <w:bookmarkEnd w:id="0"/>
            <w:bookmarkEnd w:id="1"/>
            <w:proofErr w:type="spellEnd"/>
          </w:p>
        </w:tc>
      </w:tr>
      <w:tr w:rsidR="00361AB9" w:rsidRPr="00B44309" w14:paraId="072F088F" w14:textId="77777777" w:rsidTr="000F1D8B">
        <w:trPr>
          <w:trHeight w:hRule="exact" w:val="984"/>
        </w:trPr>
        <w:tc>
          <w:tcPr>
            <w:tcW w:w="1811" w:type="dxa"/>
            <w:tcBorders>
              <w:top w:val="single" w:sz="18" w:space="0" w:color="45B5FF"/>
              <w:left w:val="single" w:sz="18" w:space="0" w:color="45B5FF"/>
              <w:bottom w:val="single" w:sz="18" w:space="0" w:color="45B5FF"/>
              <w:right w:val="nil"/>
            </w:tcBorders>
            <w:vAlign w:val="center"/>
          </w:tcPr>
          <w:p w14:paraId="683FF11F" w14:textId="77777777" w:rsidR="00361AB9" w:rsidRPr="00361AB9" w:rsidRDefault="00361AB9" w:rsidP="00EA6E5A">
            <w:r w:rsidRPr="00361AB9">
              <w:rPr>
                <w:noProof/>
              </w:rPr>
              <w:drawing>
                <wp:anchor distT="0" distB="0" distL="114300" distR="114300" simplePos="0" relativeHeight="251658246" behindDoc="0" locked="0" layoutInCell="1" allowOverlap="1" wp14:anchorId="5DC08B40" wp14:editId="3EAAECA5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16510</wp:posOffset>
                  </wp:positionV>
                  <wp:extent cx="523875" cy="518160"/>
                  <wp:effectExtent l="0" t="0" r="9525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top w:val="single" w:sz="18" w:space="0" w:color="45B5FF"/>
              <w:left w:val="nil"/>
              <w:bottom w:val="single" w:sz="18" w:space="0" w:color="45B5FF"/>
            </w:tcBorders>
            <w:vAlign w:val="center"/>
          </w:tcPr>
          <w:p w14:paraId="7812304A" w14:textId="3B1731AD" w:rsidR="00361AB9" w:rsidRPr="00361AB9" w:rsidRDefault="00BF1364" w:rsidP="00EA6E5A">
            <w:r>
              <w:t>Doelgroep</w:t>
            </w:r>
          </w:p>
        </w:tc>
        <w:tc>
          <w:tcPr>
            <w:tcW w:w="6252" w:type="dxa"/>
            <w:tcBorders>
              <w:top w:val="single" w:sz="18" w:space="0" w:color="45B5FF"/>
              <w:bottom w:val="single" w:sz="18" w:space="0" w:color="45B5FF"/>
              <w:right w:val="single" w:sz="18" w:space="0" w:color="45B5FF"/>
            </w:tcBorders>
            <w:vAlign w:val="center"/>
          </w:tcPr>
          <w:p w14:paraId="6CD374A6" w14:textId="1DC42A33" w:rsidR="00361AB9" w:rsidRPr="00BF1364" w:rsidRDefault="00BF1364" w:rsidP="00EA6E5A">
            <w:r w:rsidRPr="00BF1364">
              <w:t>Alle graden van het secundair onderwijs</w:t>
            </w:r>
          </w:p>
        </w:tc>
      </w:tr>
      <w:tr w:rsidR="00361AB9" w:rsidRPr="00361AB9" w14:paraId="530108F5" w14:textId="77777777" w:rsidTr="000F1D8B">
        <w:trPr>
          <w:trHeight w:hRule="exact" w:val="984"/>
        </w:trPr>
        <w:tc>
          <w:tcPr>
            <w:tcW w:w="1811" w:type="dxa"/>
            <w:tcBorders>
              <w:top w:val="single" w:sz="18" w:space="0" w:color="45B5FF"/>
              <w:left w:val="single" w:sz="18" w:space="0" w:color="45B5FF"/>
              <w:bottom w:val="single" w:sz="18" w:space="0" w:color="45B5FF"/>
              <w:right w:val="nil"/>
            </w:tcBorders>
            <w:vAlign w:val="center"/>
          </w:tcPr>
          <w:p w14:paraId="3267F9FE" w14:textId="77777777" w:rsidR="00361AB9" w:rsidRPr="00BF1364" w:rsidRDefault="00361AB9" w:rsidP="00EA6E5A">
            <w:r w:rsidRPr="00361AB9">
              <w:rPr>
                <w:noProof/>
              </w:rPr>
              <w:drawing>
                <wp:anchor distT="0" distB="0" distL="114300" distR="114300" simplePos="0" relativeHeight="251658244" behindDoc="0" locked="0" layoutInCell="1" allowOverlap="1" wp14:anchorId="3E4539FA" wp14:editId="00CE02F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71120</wp:posOffset>
                  </wp:positionV>
                  <wp:extent cx="614680" cy="447675"/>
                  <wp:effectExtent l="0" t="0" r="0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top w:val="single" w:sz="18" w:space="0" w:color="45B5FF"/>
              <w:left w:val="nil"/>
              <w:bottom w:val="single" w:sz="18" w:space="0" w:color="45B5FF"/>
            </w:tcBorders>
            <w:vAlign w:val="center"/>
          </w:tcPr>
          <w:p w14:paraId="59EE46E9" w14:textId="28C7AC0F" w:rsidR="00361AB9" w:rsidRPr="00361AB9" w:rsidRDefault="00BF1364" w:rsidP="00EA6E5A">
            <w:r>
              <w:t>Aantal</w:t>
            </w:r>
          </w:p>
        </w:tc>
        <w:tc>
          <w:tcPr>
            <w:tcW w:w="6252" w:type="dxa"/>
            <w:tcBorders>
              <w:top w:val="single" w:sz="18" w:space="0" w:color="45B5FF"/>
              <w:bottom w:val="single" w:sz="18" w:space="0" w:color="45B5FF"/>
              <w:right w:val="single" w:sz="18" w:space="0" w:color="45B5FF"/>
            </w:tcBorders>
            <w:vAlign w:val="center"/>
          </w:tcPr>
          <w:p w14:paraId="252336FB" w14:textId="63256C7B" w:rsidR="00361AB9" w:rsidRPr="00361AB9" w:rsidRDefault="00BF1364" w:rsidP="00EA6E5A">
            <w:r>
              <w:t>Klasgroep</w:t>
            </w:r>
          </w:p>
        </w:tc>
      </w:tr>
      <w:tr w:rsidR="00361AB9" w:rsidRPr="00361AB9" w14:paraId="5C447030" w14:textId="77777777" w:rsidTr="000F1D8B">
        <w:trPr>
          <w:trHeight w:hRule="exact" w:val="984"/>
        </w:trPr>
        <w:tc>
          <w:tcPr>
            <w:tcW w:w="1811" w:type="dxa"/>
            <w:tcBorders>
              <w:top w:val="single" w:sz="18" w:space="0" w:color="45B5FF"/>
              <w:left w:val="single" w:sz="18" w:space="0" w:color="45B5FF"/>
              <w:bottom w:val="single" w:sz="18" w:space="0" w:color="45B5FF"/>
              <w:right w:val="nil"/>
            </w:tcBorders>
            <w:vAlign w:val="center"/>
          </w:tcPr>
          <w:p w14:paraId="69C18DAC" w14:textId="77777777" w:rsidR="00361AB9" w:rsidRPr="00361AB9" w:rsidRDefault="00361AB9" w:rsidP="00EA6E5A">
            <w:r w:rsidRPr="00361AB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A547AB8" wp14:editId="15F4DF8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-74295</wp:posOffset>
                  </wp:positionV>
                  <wp:extent cx="638175" cy="638175"/>
                  <wp:effectExtent l="0" t="0" r="9525" b="9525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top w:val="single" w:sz="18" w:space="0" w:color="45B5FF"/>
              <w:left w:val="nil"/>
              <w:bottom w:val="single" w:sz="18" w:space="0" w:color="45B5FF"/>
            </w:tcBorders>
            <w:vAlign w:val="center"/>
          </w:tcPr>
          <w:p w14:paraId="4164E430" w14:textId="6A808293" w:rsidR="00361AB9" w:rsidRPr="00361AB9" w:rsidRDefault="00361AB9" w:rsidP="00EA6E5A">
            <w:r w:rsidRPr="00361AB9">
              <w:t>Du</w:t>
            </w:r>
            <w:r w:rsidR="00BF1364">
              <w:t>u</w:t>
            </w:r>
            <w:r w:rsidRPr="00361AB9">
              <w:t>r</w:t>
            </w:r>
          </w:p>
        </w:tc>
        <w:tc>
          <w:tcPr>
            <w:tcW w:w="6252" w:type="dxa"/>
            <w:tcBorders>
              <w:top w:val="single" w:sz="18" w:space="0" w:color="45B5FF"/>
              <w:bottom w:val="single" w:sz="18" w:space="0" w:color="45B5FF"/>
              <w:right w:val="single" w:sz="18" w:space="0" w:color="45B5FF"/>
            </w:tcBorders>
            <w:vAlign w:val="center"/>
          </w:tcPr>
          <w:p w14:paraId="5692E412" w14:textId="775BA39B" w:rsidR="00361AB9" w:rsidRPr="00361AB9" w:rsidRDefault="00414004" w:rsidP="00EA6E5A">
            <w:r>
              <w:t>Twee uren</w:t>
            </w:r>
            <w:r w:rsidR="001807C4">
              <w:t xml:space="preserve"> (2 lesuren)</w:t>
            </w:r>
          </w:p>
        </w:tc>
      </w:tr>
      <w:tr w:rsidR="00361AB9" w:rsidRPr="00B44309" w14:paraId="4EAA6FEF" w14:textId="77777777" w:rsidTr="000F1D8B">
        <w:trPr>
          <w:cantSplit/>
          <w:trHeight w:hRule="exact" w:val="1228"/>
        </w:trPr>
        <w:tc>
          <w:tcPr>
            <w:tcW w:w="1811" w:type="dxa"/>
            <w:tcBorders>
              <w:top w:val="single" w:sz="18" w:space="0" w:color="45B5FF"/>
              <w:left w:val="single" w:sz="18" w:space="0" w:color="45B5FF"/>
              <w:bottom w:val="single" w:sz="18" w:space="0" w:color="45B5FF"/>
              <w:right w:val="nil"/>
            </w:tcBorders>
            <w:vAlign w:val="center"/>
          </w:tcPr>
          <w:p w14:paraId="4890BF9F" w14:textId="77777777" w:rsidR="00361AB9" w:rsidRPr="00361AB9" w:rsidRDefault="00361AB9" w:rsidP="00EA6E5A">
            <w:r w:rsidRPr="00361AB9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6E2F2436" wp14:editId="218D2F5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15875</wp:posOffset>
                  </wp:positionV>
                  <wp:extent cx="682625" cy="552450"/>
                  <wp:effectExtent l="0" t="0" r="317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top w:val="single" w:sz="18" w:space="0" w:color="45B5FF"/>
              <w:left w:val="nil"/>
              <w:bottom w:val="single" w:sz="18" w:space="0" w:color="45B5FF"/>
            </w:tcBorders>
            <w:vAlign w:val="center"/>
          </w:tcPr>
          <w:p w14:paraId="74141CF6" w14:textId="5EC73F44" w:rsidR="00361AB9" w:rsidRPr="00361AB9" w:rsidRDefault="00BF1364" w:rsidP="00EA6E5A">
            <w:r>
              <w:t>K</w:t>
            </w:r>
            <w:r w:rsidR="00361AB9" w:rsidRPr="00361AB9">
              <w:t xml:space="preserve">orte </w:t>
            </w:r>
            <w:r>
              <w:t>b</w:t>
            </w:r>
            <w:r w:rsidR="00361AB9" w:rsidRPr="00361AB9">
              <w:t>esc</w:t>
            </w:r>
            <w:r>
              <w:t>h</w:t>
            </w:r>
            <w:r w:rsidR="00361AB9" w:rsidRPr="00361AB9">
              <w:t>ri</w:t>
            </w:r>
            <w:r>
              <w:t>jving</w:t>
            </w:r>
          </w:p>
          <w:p w14:paraId="42A80047" w14:textId="77777777" w:rsidR="00361AB9" w:rsidRPr="00361AB9" w:rsidRDefault="00361AB9" w:rsidP="00EA6E5A"/>
        </w:tc>
        <w:tc>
          <w:tcPr>
            <w:tcW w:w="6252" w:type="dxa"/>
            <w:tcBorders>
              <w:top w:val="single" w:sz="18" w:space="0" w:color="45B5FF"/>
              <w:bottom w:val="single" w:sz="18" w:space="0" w:color="45B5FF"/>
              <w:right w:val="single" w:sz="18" w:space="0" w:color="45B5FF"/>
            </w:tcBorders>
            <w:vAlign w:val="center"/>
          </w:tcPr>
          <w:p w14:paraId="421F87D3" w14:textId="502472FF" w:rsidR="00361AB9" w:rsidRPr="00BF1364" w:rsidRDefault="00BF1364" w:rsidP="00EA6E5A">
            <w:r w:rsidRPr="00BF1364">
              <w:t>D</w:t>
            </w:r>
            <w:r w:rsidR="00414004">
              <w:t xml:space="preserve">it is een </w:t>
            </w:r>
            <w:r w:rsidR="00BC33F5" w:rsidRPr="00BF1364">
              <w:t>activit</w:t>
            </w:r>
            <w:r w:rsidRPr="00BF1364">
              <w:t>eit voor in de klas</w:t>
            </w:r>
            <w:r w:rsidR="00414004">
              <w:t>, als je</w:t>
            </w:r>
            <w:r w:rsidRPr="00BF1364">
              <w:t xml:space="preserve"> na het bezoek aan</w:t>
            </w:r>
            <w:r>
              <w:t xml:space="preserve"> de </w:t>
            </w:r>
            <w:r w:rsidR="00BC33F5" w:rsidRPr="00BF1364">
              <w:t>interacti</w:t>
            </w:r>
            <w:r>
              <w:t>e</w:t>
            </w:r>
            <w:r w:rsidR="00BC33F5" w:rsidRPr="00BF1364">
              <w:t>ve</w:t>
            </w:r>
            <w:r w:rsidR="00FB466B" w:rsidRPr="00BF1364">
              <w:t xml:space="preserve"> </w:t>
            </w:r>
            <w:r>
              <w:t xml:space="preserve">tentoonstelling </w:t>
            </w:r>
            <w:r>
              <w:rPr>
                <w:i/>
                <w:iCs/>
              </w:rPr>
              <w:t>M</w:t>
            </w:r>
            <w:r w:rsidR="00FB466B" w:rsidRPr="00BF1364">
              <w:rPr>
                <w:i/>
                <w:iCs/>
              </w:rPr>
              <w:t>yst</w:t>
            </w:r>
            <w:r>
              <w:rPr>
                <w:i/>
                <w:iCs/>
              </w:rPr>
              <w:t>erie van F</w:t>
            </w:r>
            <w:r w:rsidR="00FB466B" w:rsidRPr="00BF1364">
              <w:rPr>
                <w:i/>
                <w:iCs/>
              </w:rPr>
              <w:t>inanc</w:t>
            </w:r>
            <w:r>
              <w:rPr>
                <w:i/>
                <w:iCs/>
              </w:rPr>
              <w:t>iën</w:t>
            </w:r>
            <w:r w:rsidRPr="00BF1364">
              <w:t xml:space="preserve"> </w:t>
            </w:r>
            <w:r w:rsidR="00414004">
              <w:t xml:space="preserve">nog dieper wilt ingaan op </w:t>
            </w:r>
            <w:r w:rsidRPr="00BF1364">
              <w:t>de them</w:t>
            </w:r>
            <w:r>
              <w:t>a</w:t>
            </w:r>
            <w:r w:rsidRPr="00BF1364">
              <w:t>’s van een of meer loketten</w:t>
            </w:r>
            <w:r w:rsidR="00E22660" w:rsidRPr="00BF1364">
              <w:t>.</w:t>
            </w:r>
          </w:p>
        </w:tc>
      </w:tr>
      <w:tr w:rsidR="00361AB9" w:rsidRPr="00B44309" w14:paraId="26C559BD" w14:textId="77777777" w:rsidTr="000F1D8B">
        <w:trPr>
          <w:cantSplit/>
          <w:trHeight w:hRule="exact" w:val="1327"/>
        </w:trPr>
        <w:tc>
          <w:tcPr>
            <w:tcW w:w="1811" w:type="dxa"/>
            <w:tcBorders>
              <w:top w:val="single" w:sz="18" w:space="0" w:color="45B5FF"/>
              <w:left w:val="single" w:sz="18" w:space="0" w:color="45B5FF"/>
              <w:bottom w:val="single" w:sz="18" w:space="0" w:color="45B5FF"/>
              <w:right w:val="nil"/>
            </w:tcBorders>
            <w:vAlign w:val="center"/>
          </w:tcPr>
          <w:p w14:paraId="7B950C32" w14:textId="77777777" w:rsidR="00361AB9" w:rsidRPr="00BF1364" w:rsidRDefault="00361AB9" w:rsidP="00EA6E5A">
            <w:r w:rsidRPr="00361AB9"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405E0308" wp14:editId="71A72F5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80645</wp:posOffset>
                  </wp:positionV>
                  <wp:extent cx="581025" cy="57404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top w:val="single" w:sz="18" w:space="0" w:color="45B5FF"/>
              <w:left w:val="nil"/>
              <w:bottom w:val="single" w:sz="18" w:space="0" w:color="45B5FF"/>
            </w:tcBorders>
            <w:vAlign w:val="center"/>
          </w:tcPr>
          <w:p w14:paraId="2001DB58" w14:textId="7F6B18DB" w:rsidR="00361AB9" w:rsidRPr="00361AB9" w:rsidRDefault="00BF1364" w:rsidP="00EA6E5A">
            <w:r>
              <w:t>Doelstellingen</w:t>
            </w:r>
          </w:p>
        </w:tc>
        <w:tc>
          <w:tcPr>
            <w:tcW w:w="6252" w:type="dxa"/>
            <w:tcBorders>
              <w:top w:val="single" w:sz="18" w:space="0" w:color="45B5FF"/>
              <w:bottom w:val="single" w:sz="18" w:space="0" w:color="45B5FF"/>
              <w:right w:val="single" w:sz="18" w:space="0" w:color="45B5FF"/>
            </w:tcBorders>
            <w:vAlign w:val="center"/>
          </w:tcPr>
          <w:p w14:paraId="55F8042F" w14:textId="7537DBF4" w:rsidR="0066520D" w:rsidRPr="00BF1364" w:rsidRDefault="00BF1364" w:rsidP="00EA6E5A">
            <w:r w:rsidRPr="00BF1364">
              <w:t>E</w:t>
            </w:r>
            <w:r w:rsidR="00414004">
              <w:t>e</w:t>
            </w:r>
            <w:r w:rsidRPr="00BF1364">
              <w:t xml:space="preserve">n of meer </w:t>
            </w:r>
            <w:r w:rsidR="008F4450" w:rsidRPr="00BF1364">
              <w:t>concept</w:t>
            </w:r>
            <w:r w:rsidRPr="00BF1364">
              <w:t>en die aan bod zijn gekomen tij</w:t>
            </w:r>
            <w:r>
              <w:t>dens het bezoek aan de tentoonstelling</w:t>
            </w:r>
            <w:r w:rsidR="008F4450" w:rsidRPr="00BF1364">
              <w:t xml:space="preserve"> </w:t>
            </w:r>
            <w:r>
              <w:t>“</w:t>
            </w:r>
            <w:r w:rsidR="008F4450" w:rsidRPr="00BF1364">
              <w:t>Myst</w:t>
            </w:r>
            <w:r>
              <w:t>e</w:t>
            </w:r>
            <w:r w:rsidR="008F4450" w:rsidRPr="00BF1364">
              <w:t>r</w:t>
            </w:r>
            <w:r>
              <w:t>i</w:t>
            </w:r>
            <w:r w:rsidR="008F4450" w:rsidRPr="00BF1364">
              <w:t xml:space="preserve">e </w:t>
            </w:r>
            <w:r>
              <w:t>van F</w:t>
            </w:r>
            <w:r w:rsidR="008F4450" w:rsidRPr="00BF1364">
              <w:t>inanc</w:t>
            </w:r>
            <w:r>
              <w:t>iën”</w:t>
            </w:r>
            <w:r w:rsidR="00F91641">
              <w:t xml:space="preserve"> verder uitdiepen</w:t>
            </w:r>
            <w:r w:rsidR="003806D7">
              <w:t>.</w:t>
            </w:r>
          </w:p>
        </w:tc>
      </w:tr>
      <w:tr w:rsidR="00361AB9" w:rsidRPr="00B44309" w14:paraId="24CBFD9C" w14:textId="77777777" w:rsidTr="000F1D8B">
        <w:trPr>
          <w:cantSplit/>
          <w:trHeight w:hRule="exact" w:val="1269"/>
        </w:trPr>
        <w:tc>
          <w:tcPr>
            <w:tcW w:w="1811" w:type="dxa"/>
            <w:tcBorders>
              <w:top w:val="single" w:sz="18" w:space="0" w:color="45B5FF"/>
              <w:left w:val="single" w:sz="18" w:space="0" w:color="45B5FF"/>
              <w:bottom w:val="single" w:sz="18" w:space="0" w:color="45B5FF"/>
              <w:right w:val="nil"/>
            </w:tcBorders>
            <w:vAlign w:val="center"/>
          </w:tcPr>
          <w:p w14:paraId="7C107941" w14:textId="77777777" w:rsidR="00361AB9" w:rsidRPr="00BF1364" w:rsidRDefault="00361AB9" w:rsidP="00EA6E5A">
            <w:r w:rsidRPr="00361AB9"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35D0B404" wp14:editId="2296BDF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-27305</wp:posOffset>
                  </wp:positionV>
                  <wp:extent cx="542925" cy="704215"/>
                  <wp:effectExtent l="0" t="0" r="9525" b="63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top w:val="single" w:sz="18" w:space="0" w:color="45B5FF"/>
              <w:left w:val="nil"/>
              <w:bottom w:val="single" w:sz="18" w:space="0" w:color="45B5FF"/>
            </w:tcBorders>
            <w:vAlign w:val="center"/>
          </w:tcPr>
          <w:p w14:paraId="1F08AB66" w14:textId="6405890E" w:rsidR="00361AB9" w:rsidRPr="00361AB9" w:rsidRDefault="00361AB9" w:rsidP="00EA6E5A">
            <w:r w:rsidRPr="00361AB9">
              <w:t>Mat</w:t>
            </w:r>
            <w:r w:rsidR="00BF1364">
              <w:t>e</w:t>
            </w:r>
            <w:r w:rsidRPr="00361AB9">
              <w:t>ri</w:t>
            </w:r>
            <w:r w:rsidR="00BF1364">
              <w:t>aa</w:t>
            </w:r>
            <w:r w:rsidRPr="00361AB9">
              <w:t>l</w:t>
            </w:r>
          </w:p>
        </w:tc>
        <w:tc>
          <w:tcPr>
            <w:tcW w:w="6252" w:type="dxa"/>
            <w:tcBorders>
              <w:top w:val="single" w:sz="18" w:space="0" w:color="45B5FF"/>
              <w:bottom w:val="single" w:sz="18" w:space="0" w:color="45B5FF"/>
              <w:right w:val="single" w:sz="18" w:space="0" w:color="45B5FF"/>
            </w:tcBorders>
            <w:vAlign w:val="center"/>
          </w:tcPr>
          <w:p w14:paraId="79614CCB" w14:textId="31A0067B" w:rsidR="00361AB9" w:rsidRPr="001807C4" w:rsidRDefault="00BF1364" w:rsidP="00EA6E5A">
            <w:pPr>
              <w:rPr>
                <w:lang w:val="nl-NL"/>
              </w:rPr>
            </w:pPr>
            <w:r w:rsidRPr="001807C4">
              <w:rPr>
                <w:lang w:val="nl-NL"/>
              </w:rPr>
              <w:t>F</w:t>
            </w:r>
            <w:r w:rsidR="00361AB9" w:rsidRPr="001807C4">
              <w:rPr>
                <w:lang w:val="nl-NL"/>
              </w:rPr>
              <w:t>oto</w:t>
            </w:r>
            <w:r w:rsidRPr="001807C4">
              <w:rPr>
                <w:lang w:val="nl-NL"/>
              </w:rPr>
              <w:t>k</w:t>
            </w:r>
            <w:r w:rsidR="00361AB9" w:rsidRPr="001807C4">
              <w:rPr>
                <w:lang w:val="nl-NL"/>
              </w:rPr>
              <w:t xml:space="preserve">opies </w:t>
            </w:r>
            <w:r w:rsidRPr="001807C4">
              <w:rPr>
                <w:lang w:val="nl-NL"/>
              </w:rPr>
              <w:t>van de teksten voor de leerlingen</w:t>
            </w:r>
          </w:p>
        </w:tc>
      </w:tr>
      <w:tr w:rsidR="00361AB9" w:rsidRPr="00B44309" w14:paraId="7291C85D" w14:textId="77777777" w:rsidTr="000F1D8B">
        <w:trPr>
          <w:cantSplit/>
          <w:trHeight w:hRule="exact" w:val="1832"/>
        </w:trPr>
        <w:tc>
          <w:tcPr>
            <w:tcW w:w="1811" w:type="dxa"/>
            <w:tcBorders>
              <w:top w:val="single" w:sz="18" w:space="0" w:color="45B5FF"/>
              <w:left w:val="single" w:sz="18" w:space="0" w:color="45B5FF"/>
              <w:bottom w:val="single" w:sz="18" w:space="0" w:color="45B5FF"/>
              <w:right w:val="nil"/>
            </w:tcBorders>
            <w:vAlign w:val="center"/>
          </w:tcPr>
          <w:p w14:paraId="40CD18DF" w14:textId="77777777" w:rsidR="00361AB9" w:rsidRPr="001807C4" w:rsidRDefault="00361AB9" w:rsidP="00EA6E5A">
            <w:pPr>
              <w:rPr>
                <w:lang w:val="nl-NL"/>
              </w:rPr>
            </w:pPr>
            <w:r w:rsidRPr="00361AB9">
              <w:rPr>
                <w:noProof/>
              </w:rPr>
              <w:drawing>
                <wp:anchor distT="0" distB="0" distL="114300" distR="114300" simplePos="0" relativeHeight="251658245" behindDoc="0" locked="0" layoutInCell="1" allowOverlap="1" wp14:anchorId="0C0295A2" wp14:editId="5A3326B7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26670</wp:posOffset>
                  </wp:positionV>
                  <wp:extent cx="548005" cy="581025"/>
                  <wp:effectExtent l="0" t="0" r="444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68" w:type="dxa"/>
            <w:tcBorders>
              <w:top w:val="single" w:sz="18" w:space="0" w:color="45B5FF"/>
              <w:left w:val="nil"/>
              <w:bottom w:val="single" w:sz="18" w:space="0" w:color="45B5FF"/>
            </w:tcBorders>
            <w:vAlign w:val="center"/>
          </w:tcPr>
          <w:p w14:paraId="173FFCA1" w14:textId="5CD294E2" w:rsidR="00361AB9" w:rsidRPr="00361AB9" w:rsidRDefault="00361AB9" w:rsidP="00EA6E5A">
            <w:r>
              <w:t>Document</w:t>
            </w:r>
            <w:r w:rsidR="00BF1364">
              <w:t>en om te downloaden</w:t>
            </w:r>
            <w:r>
              <w:t xml:space="preserve"> </w:t>
            </w:r>
          </w:p>
        </w:tc>
        <w:tc>
          <w:tcPr>
            <w:tcW w:w="6252" w:type="dxa"/>
            <w:tcBorders>
              <w:top w:val="single" w:sz="18" w:space="0" w:color="45B5FF"/>
              <w:bottom w:val="single" w:sz="18" w:space="0" w:color="45B5FF"/>
              <w:right w:val="single" w:sz="18" w:space="0" w:color="45B5FF"/>
            </w:tcBorders>
            <w:vAlign w:val="center"/>
          </w:tcPr>
          <w:p w14:paraId="0CCB6942" w14:textId="62706C84" w:rsidR="00361AB9" w:rsidRPr="00361AB9" w:rsidRDefault="00000000" w:rsidP="00EA6E5A">
            <w:hyperlink r:id="rId18" w:history="1">
              <w:r w:rsidR="003D7B13" w:rsidRPr="003D7B13">
                <w:rPr>
                  <w:rStyle w:val="Lienhypertexte"/>
                  <w:rFonts w:ascii="Segoe UI" w:hAnsi="Segoe UI" w:cs="Segoe UI"/>
                </w:rPr>
                <w:t>https://belvue.be/nl/activities/exposition-interactive/interactieve-tentoonstelling-mysterie-van-financien</w:t>
              </w:r>
            </w:hyperlink>
          </w:p>
        </w:tc>
      </w:tr>
    </w:tbl>
    <w:p w14:paraId="1C6B25B7" w14:textId="77777777" w:rsidR="005B43F6" w:rsidRDefault="005B43F6" w:rsidP="005B43F6">
      <w:pPr>
        <w:pStyle w:val="Titre1"/>
        <w:numPr>
          <w:ilvl w:val="0"/>
          <w:numId w:val="0"/>
        </w:numPr>
        <w:ind w:left="367"/>
      </w:pPr>
      <w:bookmarkStart w:id="2" w:name="_Toc83393545"/>
    </w:p>
    <w:p w14:paraId="72993B21" w14:textId="77777777" w:rsidR="005B43F6" w:rsidRDefault="005B43F6" w:rsidP="005B43F6">
      <w:pPr>
        <w:pStyle w:val="Titre1"/>
        <w:numPr>
          <w:ilvl w:val="0"/>
          <w:numId w:val="0"/>
        </w:numPr>
        <w:ind w:left="367"/>
      </w:pPr>
    </w:p>
    <w:p w14:paraId="2C8E9957" w14:textId="55928F88" w:rsidR="00386E01" w:rsidRPr="00A1304A" w:rsidRDefault="00386E01" w:rsidP="005B43F6">
      <w:pPr>
        <w:pStyle w:val="Titre1"/>
        <w:numPr>
          <w:ilvl w:val="0"/>
          <w:numId w:val="0"/>
        </w:numPr>
        <w:ind w:left="367"/>
      </w:pPr>
      <w:r w:rsidRPr="00A1304A">
        <w:lastRenderedPageBreak/>
        <w:t>I</w:t>
      </w:r>
      <w:r w:rsidR="004D43EE" w:rsidRPr="00A1304A">
        <w:t>I</w:t>
      </w:r>
      <w:r w:rsidRPr="00A1304A">
        <w:t xml:space="preserve">. </w:t>
      </w:r>
      <w:r w:rsidR="00DB3977" w:rsidRPr="00A1304A">
        <w:t>Aanwijzingen</w:t>
      </w:r>
      <w:bookmarkEnd w:id="2"/>
    </w:p>
    <w:p w14:paraId="6B175D8D" w14:textId="5A963080" w:rsidR="00673004" w:rsidRPr="00114562" w:rsidRDefault="00DB3977" w:rsidP="005B43F6">
      <w:pPr>
        <w:pStyle w:val="Titre3"/>
      </w:pPr>
      <w:bookmarkStart w:id="3" w:name="_Toc83393546"/>
      <w:r w:rsidRPr="00991236">
        <w:t xml:space="preserve">Hoe deze </w:t>
      </w:r>
      <w:r w:rsidR="001670FA" w:rsidRPr="00991236">
        <w:t>activit</w:t>
      </w:r>
      <w:r w:rsidRPr="00991236">
        <w:t>eiten gebruiken</w:t>
      </w:r>
      <w:r w:rsidRPr="00114562">
        <w:t>?</w:t>
      </w:r>
      <w:bookmarkEnd w:id="3"/>
      <w:r w:rsidR="00371484" w:rsidRPr="00114562">
        <w:t xml:space="preserve"> </w:t>
      </w:r>
    </w:p>
    <w:p w14:paraId="5B44086F" w14:textId="20992D40" w:rsidR="0063188C" w:rsidRPr="00EA6E5A" w:rsidRDefault="00DB3977" w:rsidP="00EA6E5A">
      <w:r w:rsidRPr="00EA6E5A">
        <w:t>Hieronder vind je de links naar de bijkomende</w:t>
      </w:r>
      <w:r w:rsidR="001670FA" w:rsidRPr="00EA6E5A">
        <w:t xml:space="preserve"> activit</w:t>
      </w:r>
      <w:r w:rsidRPr="00EA6E5A">
        <w:t>eiten voor elk loket van de tentoonstelling “</w:t>
      </w:r>
      <w:r w:rsidR="00F61725" w:rsidRPr="00EA6E5A">
        <w:t>Myst</w:t>
      </w:r>
      <w:r w:rsidRPr="00EA6E5A">
        <w:t>e</w:t>
      </w:r>
      <w:r w:rsidR="00F61725" w:rsidRPr="00EA6E5A">
        <w:t>r</w:t>
      </w:r>
      <w:r w:rsidRPr="00EA6E5A">
        <w:t>i</w:t>
      </w:r>
      <w:r w:rsidR="00F61725" w:rsidRPr="00EA6E5A">
        <w:t>e</w:t>
      </w:r>
      <w:r w:rsidRPr="00EA6E5A">
        <w:t xml:space="preserve"> van </w:t>
      </w:r>
      <w:r w:rsidR="00F61725" w:rsidRPr="00EA6E5A">
        <w:t>Financ</w:t>
      </w:r>
      <w:r w:rsidRPr="00EA6E5A">
        <w:t xml:space="preserve">iën”. Die </w:t>
      </w:r>
      <w:r w:rsidR="00F61725" w:rsidRPr="00EA6E5A">
        <w:t>activit</w:t>
      </w:r>
      <w:r w:rsidRPr="00EA6E5A">
        <w:t>eiten bieden de kans om de concepten die in de verschillende loketten aan bod zijn gekomen</w:t>
      </w:r>
      <w:r w:rsidR="00160FC1" w:rsidRPr="00EA6E5A">
        <w:t>,</w:t>
      </w:r>
      <w:r w:rsidRPr="00EA6E5A">
        <w:t xml:space="preserve"> verder uit te diepen</w:t>
      </w:r>
      <w:r w:rsidR="0063188C" w:rsidRPr="00EA6E5A">
        <w:t xml:space="preserve">. </w:t>
      </w:r>
      <w:r w:rsidR="001670FA" w:rsidRPr="00EA6E5A">
        <w:t xml:space="preserve"> </w:t>
      </w:r>
    </w:p>
    <w:p w14:paraId="2E458AF8" w14:textId="27B1A96E" w:rsidR="008B6B83" w:rsidRPr="00DB3977" w:rsidRDefault="00DB3977" w:rsidP="00EA6E5A">
      <w:r w:rsidRPr="00DB3977">
        <w:t>Voor elk loket vind je twee soorten teksten</w:t>
      </w:r>
      <w:r w:rsidR="000967DA" w:rsidRPr="00DB3977">
        <w:t>:</w:t>
      </w:r>
    </w:p>
    <w:p w14:paraId="76EE77A0" w14:textId="5AA195DA" w:rsidR="0063188C" w:rsidRPr="00BF52BB" w:rsidRDefault="00DB3977" w:rsidP="00EA6E5A">
      <w:pPr>
        <w:pStyle w:val="Paragraphedeliste"/>
        <w:numPr>
          <w:ilvl w:val="0"/>
          <w:numId w:val="19"/>
        </w:numPr>
      </w:pPr>
      <w:r w:rsidRPr="00BF52BB">
        <w:t>Infof</w:t>
      </w:r>
      <w:r w:rsidR="005D18BA" w:rsidRPr="00BF52BB">
        <w:t xml:space="preserve">iches: </w:t>
      </w:r>
      <w:r w:rsidRPr="00BF52BB">
        <w:t>die bevatten alle nodige informatie die de leerlingen nodig</w:t>
      </w:r>
      <w:r w:rsidR="00BF52BB" w:rsidRPr="00BF52BB">
        <w:t xml:space="preserve"> </w:t>
      </w:r>
      <w:r w:rsidRPr="00BF52BB">
        <w:t xml:space="preserve">hebben </w:t>
      </w:r>
      <w:r w:rsidR="003806D7">
        <w:t>om</w:t>
      </w:r>
      <w:r w:rsidRPr="00BF52BB">
        <w:t xml:space="preserve"> de </w:t>
      </w:r>
      <w:r w:rsidR="00BF52BB">
        <w:t>voorgestelde</w:t>
      </w:r>
      <w:r w:rsidR="005D18BA" w:rsidRPr="00BF52BB">
        <w:t xml:space="preserve"> activit</w:t>
      </w:r>
      <w:r w:rsidR="00BF52BB">
        <w:t>eiten</w:t>
      </w:r>
      <w:r w:rsidR="003806D7">
        <w:t xml:space="preserve"> uit te voeren</w:t>
      </w:r>
      <w:r w:rsidR="005D18BA" w:rsidRPr="00BF52BB">
        <w:t>.</w:t>
      </w:r>
      <w:r w:rsidR="006F3F8E" w:rsidRPr="00BF52BB">
        <w:t xml:space="preserve"> </w:t>
      </w:r>
    </w:p>
    <w:p w14:paraId="13E776C3" w14:textId="54F3F674" w:rsidR="006D1BB7" w:rsidRPr="00BF52BB" w:rsidRDefault="00DB3977" w:rsidP="00EA6E5A">
      <w:pPr>
        <w:pStyle w:val="Paragraphedeliste"/>
        <w:numPr>
          <w:ilvl w:val="0"/>
          <w:numId w:val="19"/>
        </w:numPr>
      </w:pPr>
      <w:r w:rsidRPr="00BF52BB">
        <w:t>Antwoordf</w:t>
      </w:r>
      <w:r w:rsidR="00EF048B" w:rsidRPr="00BF52BB">
        <w:t xml:space="preserve">iches: </w:t>
      </w:r>
      <w:r w:rsidR="00BF52BB" w:rsidRPr="00BF52BB">
        <w:t>dit is het document om af te drukken en aan de leerling</w:t>
      </w:r>
      <w:r w:rsidR="00BF52BB">
        <w:t xml:space="preserve">en </w:t>
      </w:r>
      <w:r w:rsidR="00991236">
        <w:t xml:space="preserve">uit </w:t>
      </w:r>
      <w:r w:rsidR="00BF52BB">
        <w:t xml:space="preserve">te delen om de voorgestelde </w:t>
      </w:r>
      <w:r w:rsidR="0026722F" w:rsidRPr="00BF52BB">
        <w:t>activit</w:t>
      </w:r>
      <w:r w:rsidR="00BF52BB">
        <w:t>eiten uit te voeren</w:t>
      </w:r>
      <w:r w:rsidR="0026722F" w:rsidRPr="00BF52BB">
        <w:t xml:space="preserve">. </w:t>
      </w:r>
    </w:p>
    <w:p w14:paraId="27BE1877" w14:textId="5B7F6F18" w:rsidR="00C6604B" w:rsidRPr="00BF52BB" w:rsidRDefault="00BF52BB" w:rsidP="00EA6E5A">
      <w:r w:rsidRPr="00BF52BB">
        <w:t>Voor de loketten</w:t>
      </w:r>
      <w:r w:rsidR="00C6604B" w:rsidRPr="00BF52BB">
        <w:t xml:space="preserve"> </w:t>
      </w:r>
      <w:r w:rsidRPr="00BF52BB">
        <w:rPr>
          <w:b/>
          <w:bCs/>
        </w:rPr>
        <w:t>Keuze</w:t>
      </w:r>
      <w:r w:rsidR="003806D7">
        <w:rPr>
          <w:b/>
          <w:bCs/>
        </w:rPr>
        <w:t>s</w:t>
      </w:r>
      <w:r w:rsidR="00C6604B" w:rsidRPr="00BF52BB">
        <w:t xml:space="preserve"> </w:t>
      </w:r>
      <w:r w:rsidRPr="00BF52BB">
        <w:t xml:space="preserve">is </w:t>
      </w:r>
      <w:r>
        <w:t xml:space="preserve">het </w:t>
      </w:r>
      <w:r w:rsidR="00C6604B" w:rsidRPr="00BF52BB">
        <w:t>forma</w:t>
      </w:r>
      <w:r>
        <w:t>a</w:t>
      </w:r>
      <w:r w:rsidR="00C6604B" w:rsidRPr="00BF52BB">
        <w:t xml:space="preserve">t </w:t>
      </w:r>
      <w:r>
        <w:t>enigszins anders</w:t>
      </w:r>
      <w:r w:rsidR="00E94044" w:rsidRPr="00BF52BB">
        <w:t xml:space="preserve">. </w:t>
      </w:r>
      <w:r w:rsidRPr="00BF52BB">
        <w:t>De info- en antwoord</w:t>
      </w:r>
      <w:r w:rsidR="00E94044" w:rsidRPr="00BF52BB">
        <w:t xml:space="preserve">fiches </w:t>
      </w:r>
      <w:r w:rsidR="00160FC1">
        <w:t>zijn</w:t>
      </w:r>
      <w:r w:rsidR="00E94044" w:rsidRPr="00BF52BB">
        <w:t xml:space="preserve"> </w:t>
      </w:r>
      <w:r w:rsidRPr="00BF52BB">
        <w:t xml:space="preserve">samengevoegd in één enkel </w:t>
      </w:r>
      <w:r w:rsidR="00E94044" w:rsidRPr="00BF52BB">
        <w:t xml:space="preserve">document </w:t>
      </w:r>
      <w:r w:rsidRPr="00BF52BB">
        <w:t xml:space="preserve">dat is </w:t>
      </w:r>
      <w:r w:rsidR="00160FC1">
        <w:t>op</w:t>
      </w:r>
      <w:r>
        <w:t xml:space="preserve">gesteld door uitgeverij </w:t>
      </w:r>
      <w:proofErr w:type="spellStart"/>
      <w:r w:rsidR="0032214B" w:rsidRPr="00BF52BB">
        <w:t>Pelckmans</w:t>
      </w:r>
      <w:proofErr w:type="spellEnd"/>
      <w:r w:rsidR="0032214B" w:rsidRPr="00BF52BB">
        <w:t>.</w:t>
      </w:r>
    </w:p>
    <w:p w14:paraId="10FF067D" w14:textId="6CC27FB8" w:rsidR="00CF7196" w:rsidRPr="00160FC1" w:rsidRDefault="00160FC1" w:rsidP="00EA6E5A">
      <w:r w:rsidRPr="00160FC1">
        <w:t xml:space="preserve">De structuur van de </w:t>
      </w:r>
      <w:r w:rsidR="00CD3127" w:rsidRPr="00160FC1">
        <w:t>activit</w:t>
      </w:r>
      <w:r w:rsidR="00BF52BB" w:rsidRPr="00160FC1">
        <w:t xml:space="preserve">eiten </w:t>
      </w:r>
      <w:r w:rsidRPr="00160FC1">
        <w:t>kan verschillen per loket. Voor de loketten C</w:t>
      </w:r>
      <w:r w:rsidR="00884136" w:rsidRPr="00160FC1">
        <w:t>oncurren</w:t>
      </w:r>
      <w:r w:rsidRPr="00160FC1">
        <w:t>ti</w:t>
      </w:r>
      <w:r w:rsidR="00884136" w:rsidRPr="00160FC1">
        <w:t>e</w:t>
      </w:r>
      <w:r w:rsidR="00596599" w:rsidRPr="00160FC1">
        <w:t xml:space="preserve">, </w:t>
      </w:r>
      <w:r w:rsidRPr="00160FC1">
        <w:t>Mogelijkheden, Rijkdom, Keuze</w:t>
      </w:r>
      <w:r w:rsidR="003806D7">
        <w:t>s</w:t>
      </w:r>
      <w:r w:rsidRPr="00160FC1">
        <w:t xml:space="preserve"> en Toekomst </w:t>
      </w:r>
      <w:r w:rsidR="00991236">
        <w:t xml:space="preserve">kun je best </w:t>
      </w:r>
      <w:r>
        <w:t xml:space="preserve">de </w:t>
      </w:r>
      <w:r w:rsidR="00F12C56" w:rsidRPr="00160FC1">
        <w:t>activit</w:t>
      </w:r>
      <w:r>
        <w:t>eiten uitvoeren in de voorgestelde volgorde</w:t>
      </w:r>
      <w:r w:rsidR="00F12C56" w:rsidRPr="00160FC1">
        <w:t xml:space="preserve">. </w:t>
      </w:r>
      <w:r>
        <w:t>D</w:t>
      </w:r>
      <w:r w:rsidRPr="00160FC1">
        <w:t xml:space="preserve">e </w:t>
      </w:r>
      <w:r w:rsidR="0077789A" w:rsidRPr="00160FC1">
        <w:t>activit</w:t>
      </w:r>
      <w:r w:rsidRPr="00160FC1">
        <w:t xml:space="preserve">eiten </w:t>
      </w:r>
      <w:r>
        <w:t>v</w:t>
      </w:r>
      <w:r w:rsidRPr="00160FC1">
        <w:t xml:space="preserve">oor de andere loketten </w:t>
      </w:r>
      <w:r>
        <w:t xml:space="preserve">zijn </w:t>
      </w:r>
      <w:r w:rsidR="00991236">
        <w:t xml:space="preserve">niet </w:t>
      </w:r>
      <w:r w:rsidRPr="00160FC1">
        <w:t>afhankelijk van elkaar e</w:t>
      </w:r>
      <w:r>
        <w:t>n kunnen dus afzonderlijk worden uitgevoerd</w:t>
      </w:r>
      <w:r w:rsidR="00F569C2" w:rsidRPr="00160FC1">
        <w:t>.</w:t>
      </w:r>
    </w:p>
    <w:p w14:paraId="7DC55F91" w14:textId="20E07825" w:rsidR="00951BF4" w:rsidRPr="005040E4" w:rsidRDefault="00160FC1" w:rsidP="00EA6E5A">
      <w:r w:rsidRPr="005040E4">
        <w:t>Om het verband te leggen met de tentoonstelling</w:t>
      </w:r>
      <w:r w:rsidR="00AA02FD" w:rsidRPr="005040E4">
        <w:t xml:space="preserve"> Myst</w:t>
      </w:r>
      <w:r w:rsidRPr="005040E4">
        <w:t>e</w:t>
      </w:r>
      <w:r w:rsidR="00AA02FD" w:rsidRPr="005040E4">
        <w:t>r</w:t>
      </w:r>
      <w:r w:rsidRPr="005040E4">
        <w:t>i</w:t>
      </w:r>
      <w:r w:rsidR="00AA02FD" w:rsidRPr="005040E4">
        <w:t>e</w:t>
      </w:r>
      <w:r w:rsidRPr="005040E4">
        <w:t xml:space="preserve"> van</w:t>
      </w:r>
      <w:r w:rsidR="00AA02FD" w:rsidRPr="005040E4">
        <w:t xml:space="preserve"> Financ</w:t>
      </w:r>
      <w:r w:rsidRPr="005040E4">
        <w:t>iën</w:t>
      </w:r>
      <w:r w:rsidR="00AA02FD" w:rsidRPr="005040E4">
        <w:t xml:space="preserve">, </w:t>
      </w:r>
      <w:r w:rsidR="003806D7">
        <w:t xml:space="preserve">kun </w:t>
      </w:r>
      <w:r w:rsidR="005040E4" w:rsidRPr="005040E4">
        <w:t>je voor elk lo</w:t>
      </w:r>
      <w:r w:rsidR="005040E4">
        <w:t xml:space="preserve">ket </w:t>
      </w:r>
      <w:r w:rsidR="003806D7">
        <w:t xml:space="preserve">best zeker werken </w:t>
      </w:r>
      <w:r w:rsidR="005040E4">
        <w:t xml:space="preserve">met “antwoordfiche </w:t>
      </w:r>
      <w:r w:rsidR="00AA02FD" w:rsidRPr="005040E4">
        <w:t>1</w:t>
      </w:r>
      <w:r w:rsidR="005040E4">
        <w:t>”,</w:t>
      </w:r>
      <w:r w:rsidR="00AA02FD" w:rsidRPr="005040E4">
        <w:t> </w:t>
      </w:r>
      <w:r w:rsidR="005040E4">
        <w:t>die verwijst naar de tentoonstelling</w:t>
      </w:r>
      <w:r w:rsidR="00AA02FD" w:rsidRPr="005040E4">
        <w:t>.</w:t>
      </w:r>
    </w:p>
    <w:p w14:paraId="50EB75DB" w14:textId="23399A30" w:rsidR="009C7DB5" w:rsidRPr="005040E4" w:rsidRDefault="005040E4" w:rsidP="00EA6E5A">
      <w:r w:rsidRPr="005040E4">
        <w:t>Om je te helpen bij de keuze van de loketten en de</w:t>
      </w:r>
      <w:r w:rsidR="007C46F7" w:rsidRPr="005040E4">
        <w:t xml:space="preserve"> </w:t>
      </w:r>
      <w:r w:rsidR="00177C6D" w:rsidRPr="005040E4">
        <w:t>activit</w:t>
      </w:r>
      <w:r w:rsidRPr="005040E4">
        <w:t>eiten die je in de klas wilt behandelen</w:t>
      </w:r>
      <w:r w:rsidR="00177C6D" w:rsidRPr="005040E4">
        <w:t xml:space="preserve">, </w:t>
      </w:r>
      <w:r>
        <w:t>geven we hieronder de inhoudstafel van de zeven loketten</w:t>
      </w:r>
      <w:r w:rsidR="00D156F1" w:rsidRPr="005040E4">
        <w:t>.</w:t>
      </w:r>
    </w:p>
    <w:p w14:paraId="37EB0492" w14:textId="77777777" w:rsidR="002E2B32" w:rsidRDefault="002E2B32" w:rsidP="00EA6E5A">
      <w:pPr>
        <w:rPr>
          <w:rFonts w:eastAsia="Times New Roman"/>
          <w:color w:val="C45911" w:themeColor="accent2" w:themeShade="BF"/>
          <w:sz w:val="26"/>
        </w:rPr>
      </w:pPr>
      <w:r>
        <w:br w:type="page"/>
      </w:r>
    </w:p>
    <w:p w14:paraId="79450AE3" w14:textId="58F7DD20" w:rsidR="00510E85" w:rsidRPr="005040E4" w:rsidRDefault="005040E4" w:rsidP="00EA6E5A">
      <w:pPr>
        <w:pStyle w:val="Titre2"/>
        <w:numPr>
          <w:ilvl w:val="0"/>
          <w:numId w:val="44"/>
        </w:numPr>
      </w:pPr>
      <w:bookmarkStart w:id="4" w:name="_Toc83393547"/>
      <w:r w:rsidRPr="005040E4">
        <w:lastRenderedPageBreak/>
        <w:t xml:space="preserve">Overzicht van de thema’s die aan bod komen </w:t>
      </w:r>
      <w:r>
        <w:t>bij</w:t>
      </w:r>
      <w:r w:rsidRPr="005040E4">
        <w:t xml:space="preserve"> de </w:t>
      </w:r>
      <w:proofErr w:type="spellStart"/>
      <w:r w:rsidR="003806D7">
        <w:t>naverwerking</w:t>
      </w:r>
      <w:proofErr w:type="spellEnd"/>
      <w:r>
        <w:t xml:space="preserve"> van elk loket</w:t>
      </w:r>
      <w:bookmarkEnd w:id="4"/>
    </w:p>
    <w:p w14:paraId="0D0C6C7E" w14:textId="5D69F3D4" w:rsidR="00CF7196" w:rsidRPr="00DB3977" w:rsidRDefault="00DB3977" w:rsidP="00EA6E5A">
      <w:pPr>
        <w:pStyle w:val="Titre3"/>
      </w:pPr>
      <w:bookmarkStart w:id="5" w:name="_Toc83393548"/>
      <w:r>
        <w:t>Loket</w:t>
      </w:r>
      <w:r w:rsidR="00CF7196">
        <w:t xml:space="preserve"> </w:t>
      </w:r>
      <w:r w:rsidR="00E87F43">
        <w:t>Kans</w:t>
      </w:r>
      <w:bookmarkEnd w:id="5"/>
    </w:p>
    <w:p w14:paraId="26860CE3" w14:textId="77777777" w:rsidR="001E3D98" w:rsidRPr="00AF01D5" w:rsidRDefault="001E3D98" w:rsidP="00EA6E5A">
      <w:r w:rsidRPr="00AF01D5">
        <w:t>Infofiches</w:t>
      </w:r>
    </w:p>
    <w:p w14:paraId="7FA91CC7" w14:textId="48ECD1D4" w:rsidR="001E3D98" w:rsidRPr="00AF01D5" w:rsidRDefault="001E3D98" w:rsidP="00EA6E5A">
      <w:pPr>
        <w:pStyle w:val="Paragraphedeliste"/>
        <w:numPr>
          <w:ilvl w:val="0"/>
          <w:numId w:val="37"/>
        </w:numPr>
      </w:pPr>
      <w:r w:rsidRPr="00AF01D5">
        <w:t>Infofiche 1: Het bezoek aan het loket Kans</w:t>
      </w:r>
      <w:r w:rsidRPr="00AF01D5">
        <w:tab/>
      </w:r>
    </w:p>
    <w:p w14:paraId="4F91F132" w14:textId="403A9E23" w:rsidR="001E3D98" w:rsidRPr="00AF01D5" w:rsidRDefault="001E3D98" w:rsidP="00EA6E5A">
      <w:pPr>
        <w:pStyle w:val="Paragraphedeliste"/>
        <w:numPr>
          <w:ilvl w:val="0"/>
          <w:numId w:val="37"/>
        </w:numPr>
      </w:pPr>
      <w:r w:rsidRPr="00AF01D5">
        <w:t>Infofiche 2: De sociale zekerheid</w:t>
      </w:r>
      <w:r w:rsidRPr="00AF01D5">
        <w:tab/>
      </w:r>
    </w:p>
    <w:p w14:paraId="2CDEDF3C" w14:textId="65FC8608" w:rsidR="001E3D98" w:rsidRPr="00AF01D5" w:rsidRDefault="001E3D98" w:rsidP="00EA6E5A">
      <w:pPr>
        <w:pStyle w:val="Paragraphedeliste"/>
        <w:numPr>
          <w:ilvl w:val="1"/>
          <w:numId w:val="37"/>
        </w:numPr>
      </w:pPr>
      <w:r w:rsidRPr="00AF01D5">
        <w:t>Weten jullie wat het systeem van sociale zekerheid in België inhoudt?</w:t>
      </w:r>
      <w:r w:rsidRPr="00AF01D5">
        <w:tab/>
      </w:r>
    </w:p>
    <w:p w14:paraId="7D26D2FD" w14:textId="4CFFDC74" w:rsidR="001E3D98" w:rsidRPr="00AF01D5" w:rsidRDefault="001E3D98" w:rsidP="00EA6E5A">
      <w:pPr>
        <w:pStyle w:val="Paragraphedeliste"/>
        <w:numPr>
          <w:ilvl w:val="1"/>
          <w:numId w:val="37"/>
        </w:numPr>
      </w:pPr>
      <w:r w:rsidRPr="00AF01D5">
        <w:t>Hoe werkt de sociale zekerheid?</w:t>
      </w:r>
      <w:r w:rsidRPr="00AF01D5">
        <w:tab/>
      </w:r>
    </w:p>
    <w:p w14:paraId="274F5D02" w14:textId="7D30261F" w:rsidR="001E3D98" w:rsidRPr="00AF01D5" w:rsidRDefault="001E3D98" w:rsidP="00EA6E5A">
      <w:pPr>
        <w:pStyle w:val="Paragraphedeliste"/>
        <w:numPr>
          <w:ilvl w:val="0"/>
          <w:numId w:val="39"/>
        </w:numPr>
      </w:pPr>
      <w:r w:rsidRPr="00AF01D5">
        <w:t>Infofiche 3: Maakt geld gelukkig?</w:t>
      </w:r>
      <w:r w:rsidRPr="00AF01D5">
        <w:tab/>
      </w:r>
    </w:p>
    <w:p w14:paraId="2AAFE41A" w14:textId="6643E369" w:rsidR="001E3D98" w:rsidRPr="001E3D98" w:rsidRDefault="001E3D98" w:rsidP="00EA6E5A">
      <w:pPr>
        <w:pStyle w:val="Paragraphedeliste"/>
        <w:numPr>
          <w:ilvl w:val="0"/>
          <w:numId w:val="40"/>
        </w:numPr>
      </w:pPr>
      <w:r w:rsidRPr="001E3D98">
        <w:t>Inspirerende citaten?</w:t>
      </w:r>
      <w:r w:rsidRPr="001E3D98">
        <w:tab/>
      </w:r>
    </w:p>
    <w:p w14:paraId="38CE9323" w14:textId="1C7AC033" w:rsidR="001E3D98" w:rsidRPr="001E3D98" w:rsidRDefault="001E3D98" w:rsidP="00EA6E5A">
      <w:pPr>
        <w:pStyle w:val="Paragraphedeliste"/>
        <w:numPr>
          <w:ilvl w:val="0"/>
          <w:numId w:val="40"/>
        </w:numPr>
      </w:pPr>
      <w:r w:rsidRPr="001E3D98">
        <w:t>Wat zegt de literatuur?</w:t>
      </w:r>
      <w:r w:rsidRPr="001E3D98">
        <w:tab/>
      </w:r>
    </w:p>
    <w:p w14:paraId="67EF6973" w14:textId="77777777" w:rsidR="001E3D98" w:rsidRPr="001E3D98" w:rsidRDefault="001E3D98" w:rsidP="00EA6E5A"/>
    <w:p w14:paraId="66AD4268" w14:textId="6069183F" w:rsidR="001E3D98" w:rsidRPr="00AF01D5" w:rsidRDefault="001E3D98" w:rsidP="00EA6E5A">
      <w:pPr>
        <w:pStyle w:val="Paragraphedeliste"/>
        <w:numPr>
          <w:ilvl w:val="0"/>
          <w:numId w:val="39"/>
        </w:numPr>
      </w:pPr>
      <w:r w:rsidRPr="00AF01D5">
        <w:t>Infofiche 4: De behoeftepiramide van Maslow</w:t>
      </w:r>
      <w:r w:rsidRPr="00AF01D5">
        <w:tab/>
      </w:r>
    </w:p>
    <w:p w14:paraId="1FD9839F" w14:textId="72D5671A" w:rsidR="001E3D98" w:rsidRPr="00AF01D5" w:rsidRDefault="001E3D98" w:rsidP="00EA6E5A">
      <w:pPr>
        <w:pStyle w:val="Paragraphedeliste"/>
      </w:pPr>
      <w:r w:rsidRPr="00AF01D5">
        <w:t>a.</w:t>
      </w:r>
      <w:r w:rsidRPr="00AF01D5">
        <w:tab/>
        <w:t>Theorie van Maslow</w:t>
      </w:r>
      <w:r w:rsidRPr="00AF01D5">
        <w:tab/>
      </w:r>
    </w:p>
    <w:p w14:paraId="769B3D8E" w14:textId="2523F656" w:rsidR="001E3D98" w:rsidRPr="00AF01D5" w:rsidRDefault="001E3D98" w:rsidP="00EA6E5A">
      <w:pPr>
        <w:pStyle w:val="Paragraphedeliste"/>
      </w:pPr>
      <w:r w:rsidRPr="00AF01D5">
        <w:t>b.</w:t>
      </w:r>
      <w:r w:rsidRPr="00AF01D5">
        <w:tab/>
        <w:t>Uittreksel uit een persartikel: "Geen "wereld zonder gsm-dag" voor migranten</w:t>
      </w:r>
      <w:r w:rsidRPr="00AF01D5">
        <w:tab/>
      </w:r>
    </w:p>
    <w:p w14:paraId="4A6E3A11" w14:textId="6B37B430" w:rsidR="001E3D98" w:rsidRPr="00AF01D5" w:rsidRDefault="001E3D98" w:rsidP="00EA6E5A">
      <w:pPr>
        <w:pStyle w:val="Paragraphedeliste"/>
        <w:numPr>
          <w:ilvl w:val="0"/>
          <w:numId w:val="39"/>
        </w:numPr>
      </w:pPr>
      <w:r w:rsidRPr="00AF01D5">
        <w:t>Infofiche 5: Woordenlijst</w:t>
      </w:r>
      <w:r w:rsidRPr="00AF01D5">
        <w:tab/>
      </w:r>
    </w:p>
    <w:p w14:paraId="4EE231BD" w14:textId="77777777" w:rsidR="001E3D98" w:rsidRPr="00AD7ADA" w:rsidRDefault="001E3D98" w:rsidP="00EA6E5A">
      <w:r w:rsidRPr="00AD7ADA">
        <w:t>Antwoordfiches</w:t>
      </w:r>
    </w:p>
    <w:p w14:paraId="569AFE5F" w14:textId="2EBB4377" w:rsidR="001E3D98" w:rsidRPr="00AD7ADA" w:rsidRDefault="001E3D98" w:rsidP="00EA6E5A">
      <w:pPr>
        <w:pStyle w:val="Paragraphedeliste"/>
        <w:numPr>
          <w:ilvl w:val="0"/>
          <w:numId w:val="39"/>
        </w:numPr>
      </w:pPr>
      <w:r w:rsidRPr="00AD7ADA">
        <w:t>Antwoordfiche 1: Terugblik op je bezoek aan het loket Kans van de tentoonstelling Mysterie van Financiën</w:t>
      </w:r>
      <w:r w:rsidRPr="00AD7ADA">
        <w:tab/>
      </w:r>
    </w:p>
    <w:p w14:paraId="69894D90" w14:textId="5249D73F" w:rsidR="001E3D98" w:rsidRPr="00AD7ADA" w:rsidRDefault="001E3D98" w:rsidP="00EA6E5A">
      <w:pPr>
        <w:pStyle w:val="Paragraphedeliste"/>
        <w:numPr>
          <w:ilvl w:val="0"/>
          <w:numId w:val="39"/>
        </w:numPr>
      </w:pPr>
      <w:r w:rsidRPr="00AD7ADA">
        <w:t>Antwoordfiche 2: Hoe werkt de sociale zekerheid?</w:t>
      </w:r>
      <w:r w:rsidRPr="00AD7ADA">
        <w:tab/>
      </w:r>
    </w:p>
    <w:p w14:paraId="537174B6" w14:textId="4CA8650A" w:rsidR="001E3D98" w:rsidRPr="00AD7ADA" w:rsidRDefault="001E3D98" w:rsidP="00EA6E5A">
      <w:pPr>
        <w:pStyle w:val="Paragraphedeliste"/>
      </w:pPr>
      <w:r w:rsidRPr="00AD7ADA">
        <w:t>a. De Belgische sociale zekerheid</w:t>
      </w:r>
      <w:r w:rsidRPr="00AD7ADA">
        <w:tab/>
      </w:r>
    </w:p>
    <w:p w14:paraId="42975D6F" w14:textId="793B770A" w:rsidR="001E3D98" w:rsidRPr="00AD7ADA" w:rsidRDefault="001E3D98" w:rsidP="00EA6E5A">
      <w:pPr>
        <w:pStyle w:val="Paragraphedeliste"/>
      </w:pPr>
      <w:r w:rsidRPr="00AD7ADA">
        <w:t>b. Wie komt tussen?</w:t>
      </w:r>
      <w:r w:rsidRPr="00AD7ADA">
        <w:tab/>
      </w:r>
    </w:p>
    <w:p w14:paraId="43E833B4" w14:textId="71D46D47" w:rsidR="001E3D98" w:rsidRPr="00AD7ADA" w:rsidRDefault="001E3D98" w:rsidP="00EA6E5A">
      <w:pPr>
        <w:pStyle w:val="Paragraphedeliste"/>
      </w:pPr>
      <w:r w:rsidRPr="00AD7ADA">
        <w:t>c. Wat dacht je van het beperken van de sociale zekerheid?</w:t>
      </w:r>
      <w:r w:rsidRPr="00AD7ADA">
        <w:tab/>
      </w:r>
    </w:p>
    <w:p w14:paraId="30827C54" w14:textId="759CF813" w:rsidR="001E3D98" w:rsidRPr="00AD7ADA" w:rsidRDefault="001E3D98" w:rsidP="00EA6E5A">
      <w:pPr>
        <w:pStyle w:val="Paragraphedeliste"/>
        <w:numPr>
          <w:ilvl w:val="0"/>
          <w:numId w:val="39"/>
        </w:numPr>
      </w:pPr>
      <w:r w:rsidRPr="00AD7ADA">
        <w:t>Antwoordfiche 3: De krekel of de mier?</w:t>
      </w:r>
      <w:r w:rsidRPr="00AD7ADA">
        <w:tab/>
      </w:r>
    </w:p>
    <w:p w14:paraId="26A4A703" w14:textId="2FDEBB20" w:rsidR="00DC4399" w:rsidRDefault="001E3D98" w:rsidP="00EA6E5A">
      <w:pPr>
        <w:pStyle w:val="Paragraphedeliste"/>
        <w:numPr>
          <w:ilvl w:val="0"/>
          <w:numId w:val="39"/>
        </w:numPr>
      </w:pPr>
      <w:r w:rsidRPr="00AD7ADA">
        <w:t>Antwoordfiche 4: Wensen of noden?</w:t>
      </w:r>
      <w:r w:rsidRPr="00AD7ADA">
        <w:tab/>
      </w:r>
    </w:p>
    <w:p w14:paraId="0EBD972A" w14:textId="77777777" w:rsidR="00DC4399" w:rsidRDefault="00DC4399" w:rsidP="00EA6E5A">
      <w:r>
        <w:br w:type="page"/>
      </w:r>
    </w:p>
    <w:p w14:paraId="1732A8DE" w14:textId="77777777" w:rsidR="00DC4399" w:rsidRDefault="00DC4399" w:rsidP="00EA6E5A">
      <w:pPr>
        <w:pStyle w:val="Titre3"/>
      </w:pPr>
    </w:p>
    <w:p w14:paraId="3B85EBE5" w14:textId="351C3BE6" w:rsidR="00CF7196" w:rsidRDefault="0010799D" w:rsidP="00EA6E5A">
      <w:pPr>
        <w:pStyle w:val="Titre3"/>
      </w:pPr>
      <w:bookmarkStart w:id="6" w:name="_Toc83393549"/>
      <w:r>
        <w:t>Loket Toekomst</w:t>
      </w:r>
      <w:bookmarkEnd w:id="6"/>
    </w:p>
    <w:p w14:paraId="3C3F5B95" w14:textId="77777777" w:rsidR="00A97CEE" w:rsidRPr="002E2B32" w:rsidRDefault="00A97CEE" w:rsidP="00EA6E5A">
      <w:r w:rsidRPr="002E2B32">
        <w:t>Infofiches</w:t>
      </w:r>
    </w:p>
    <w:p w14:paraId="65A9316D" w14:textId="75474C33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Infofiche 1: Het bezoek aan het loket Toekomst</w:t>
      </w:r>
      <w:r w:rsidRPr="00A97CEE">
        <w:tab/>
      </w:r>
    </w:p>
    <w:p w14:paraId="1864D06F" w14:textId="4B433052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Infofiche 2: Beginnen met sparen en investeren of beleggen, tips en trucs</w:t>
      </w:r>
      <w:r w:rsidRPr="00A97CEE">
        <w:tab/>
      </w:r>
    </w:p>
    <w:p w14:paraId="6E9CED37" w14:textId="2B9A292C" w:rsidR="00A97CEE" w:rsidRPr="00A97CEE" w:rsidRDefault="00A97CEE" w:rsidP="00EA6E5A">
      <w:pPr>
        <w:pStyle w:val="Paragraphedeliste"/>
      </w:pPr>
      <w:r w:rsidRPr="00A97CEE">
        <w:t>a.</w:t>
      </w:r>
      <w:r w:rsidRPr="00A97CEE">
        <w:tab/>
        <w:t>Hoe leg je een spaarpotje aan? Enkele basistips</w:t>
      </w:r>
      <w:r w:rsidRPr="00A97CEE">
        <w:tab/>
      </w:r>
    </w:p>
    <w:p w14:paraId="15454E58" w14:textId="0591208B" w:rsidR="00A97CEE" w:rsidRPr="002E2B32" w:rsidRDefault="00A97CEE" w:rsidP="00EA6E5A">
      <w:pPr>
        <w:pStyle w:val="Paragraphedeliste"/>
      </w:pPr>
      <w:r w:rsidRPr="002E2B32">
        <w:t>b.</w:t>
      </w:r>
      <w:r w:rsidRPr="002E2B32">
        <w:tab/>
        <w:t>Sparen, ja. Maar waarvoor?</w:t>
      </w:r>
      <w:r w:rsidRPr="002E2B32">
        <w:tab/>
      </w:r>
    </w:p>
    <w:p w14:paraId="1EDB4715" w14:textId="542A4B0F" w:rsidR="00A97CEE" w:rsidRPr="00A97CEE" w:rsidRDefault="00A97CEE" w:rsidP="00EA6E5A">
      <w:pPr>
        <w:pStyle w:val="Paragraphedeliste"/>
      </w:pPr>
      <w:r w:rsidRPr="00A97CEE">
        <w:t>c.</w:t>
      </w:r>
      <w:r w:rsidRPr="00A97CEE">
        <w:tab/>
        <w:t>Beleggen</w:t>
      </w:r>
      <w:r w:rsidRPr="00A97CEE">
        <w:tab/>
      </w:r>
    </w:p>
    <w:p w14:paraId="657B197B" w14:textId="7CF195E2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Infofiche 3: Wat doen de banken met het geld dat hen is toevertrouwd?</w:t>
      </w:r>
      <w:r w:rsidRPr="00A97CEE">
        <w:tab/>
      </w:r>
    </w:p>
    <w:p w14:paraId="53042FED" w14:textId="7CAF645C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Infofiche 4: Traditionele financiële producten: aandelen en obligaties</w:t>
      </w:r>
      <w:r w:rsidRPr="00A97CEE">
        <w:tab/>
      </w:r>
    </w:p>
    <w:p w14:paraId="7EE2E07C" w14:textId="1BF9E751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Infofiche 5: Coöperaties, een andere manier om naar investeringen te kijken</w:t>
      </w:r>
      <w:r w:rsidRPr="00A97CEE">
        <w:tab/>
      </w:r>
    </w:p>
    <w:p w14:paraId="60CB01C3" w14:textId="1DEB75D5" w:rsidR="00A97CEE" w:rsidRPr="00A97CEE" w:rsidRDefault="00A97CEE" w:rsidP="00EA6E5A">
      <w:pPr>
        <w:pStyle w:val="Paragraphedeliste"/>
      </w:pPr>
      <w:r w:rsidRPr="00A97CEE">
        <w:t>a.</w:t>
      </w:r>
      <w:r w:rsidRPr="00A97CEE">
        <w:tab/>
      </w:r>
      <w:proofErr w:type="spellStart"/>
      <w:r w:rsidRPr="00A97CEE">
        <w:t>Milcobel</w:t>
      </w:r>
      <w:proofErr w:type="spellEnd"/>
      <w:r w:rsidRPr="00A97CEE">
        <w:t>: van kaas en melk</w:t>
      </w:r>
      <w:r w:rsidRPr="00A97CEE">
        <w:tab/>
      </w:r>
    </w:p>
    <w:p w14:paraId="670F7479" w14:textId="3972B695" w:rsidR="00A97CEE" w:rsidRPr="00A97CEE" w:rsidRDefault="00A97CEE" w:rsidP="00EA6E5A">
      <w:pPr>
        <w:pStyle w:val="Paragraphedeliste"/>
      </w:pPr>
      <w:r w:rsidRPr="00A97CEE">
        <w:t>b.</w:t>
      </w:r>
      <w:r w:rsidRPr="00A97CEE">
        <w:tab/>
      </w:r>
      <w:proofErr w:type="spellStart"/>
      <w:r w:rsidRPr="00A97CEE">
        <w:t>Multipharma</w:t>
      </w:r>
      <w:proofErr w:type="spellEnd"/>
      <w:r w:rsidRPr="00A97CEE">
        <w:tab/>
      </w:r>
    </w:p>
    <w:p w14:paraId="56F42F9B" w14:textId="450ABB48" w:rsidR="00A97CEE" w:rsidRPr="00A97CEE" w:rsidRDefault="00A97CEE" w:rsidP="00EA6E5A">
      <w:pPr>
        <w:pStyle w:val="Paragraphedeliste"/>
      </w:pPr>
      <w:r w:rsidRPr="00A97CEE">
        <w:t>c.</w:t>
      </w:r>
      <w:r w:rsidRPr="00A97CEE">
        <w:tab/>
      </w:r>
      <w:proofErr w:type="spellStart"/>
      <w:r w:rsidRPr="00A97CEE">
        <w:t>Alterfin</w:t>
      </w:r>
      <w:proofErr w:type="spellEnd"/>
      <w:r w:rsidRPr="00A97CEE">
        <w:t>, investeren in duurzame ontwikkeling</w:t>
      </w:r>
      <w:r w:rsidRPr="00A97CEE">
        <w:tab/>
      </w:r>
    </w:p>
    <w:p w14:paraId="70D32B7E" w14:textId="1DDE4219" w:rsidR="00A97CEE" w:rsidRPr="00A97CEE" w:rsidRDefault="00A97CEE" w:rsidP="00EA6E5A">
      <w:pPr>
        <w:pStyle w:val="Paragraphedeliste"/>
      </w:pPr>
      <w:r w:rsidRPr="00A97CEE">
        <w:t>d.</w:t>
      </w:r>
      <w:r w:rsidRPr="00A97CEE">
        <w:tab/>
      </w:r>
      <w:proofErr w:type="spellStart"/>
      <w:r w:rsidRPr="00A97CEE">
        <w:t>NewB</w:t>
      </w:r>
      <w:proofErr w:type="spellEnd"/>
      <w:r w:rsidRPr="00A97CEE">
        <w:tab/>
      </w:r>
    </w:p>
    <w:p w14:paraId="3ED3555E" w14:textId="1D9BD463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Infofiche 6: Virtuele munten</w:t>
      </w:r>
      <w:r w:rsidRPr="00A97CEE">
        <w:tab/>
      </w:r>
    </w:p>
    <w:p w14:paraId="4C7EDB2D" w14:textId="6D0DA39E" w:rsidR="00A97CEE" w:rsidRPr="00A97CEE" w:rsidRDefault="00A97CEE" w:rsidP="00EA6E5A">
      <w:pPr>
        <w:pStyle w:val="Paragraphedeliste"/>
      </w:pPr>
      <w:r w:rsidRPr="00A97CEE">
        <w:t>a.</w:t>
      </w:r>
      <w:r w:rsidRPr="00A97CEE">
        <w:tab/>
        <w:t xml:space="preserve">Virtuele munten, cryptomunten, </w:t>
      </w:r>
      <w:proofErr w:type="spellStart"/>
      <w:r w:rsidRPr="00A97CEE">
        <w:t>bitcoin</w:t>
      </w:r>
      <w:proofErr w:type="spellEnd"/>
      <w:r w:rsidRPr="00A97CEE">
        <w:t xml:space="preserve">, </w:t>
      </w:r>
      <w:proofErr w:type="spellStart"/>
      <w:r w:rsidRPr="00A97CEE">
        <w:t>ethereum</w:t>
      </w:r>
      <w:proofErr w:type="spellEnd"/>
      <w:r w:rsidRPr="00A97CEE">
        <w:t>... waar gaat het om?</w:t>
      </w:r>
      <w:r w:rsidRPr="00A97CEE">
        <w:tab/>
      </w:r>
    </w:p>
    <w:p w14:paraId="39AB39FF" w14:textId="373F300D" w:rsidR="00A97CEE" w:rsidRPr="00A97CEE" w:rsidRDefault="00A97CEE" w:rsidP="00EA6E5A">
      <w:pPr>
        <w:pStyle w:val="Paragraphedeliste"/>
      </w:pPr>
      <w:r w:rsidRPr="00A97CEE">
        <w:t>b.</w:t>
      </w:r>
      <w:r w:rsidRPr="00A97CEE">
        <w:tab/>
        <w:t>Hoe werkt het?</w:t>
      </w:r>
      <w:r w:rsidRPr="00A97CEE">
        <w:tab/>
      </w:r>
    </w:p>
    <w:p w14:paraId="78DCADA5" w14:textId="755EF9F1" w:rsidR="00A97CEE" w:rsidRPr="00A97CEE" w:rsidRDefault="00A97CEE" w:rsidP="00EA6E5A">
      <w:pPr>
        <w:pStyle w:val="Paragraphedeliste"/>
      </w:pPr>
      <w:r w:rsidRPr="00A97CEE">
        <w:t>c.</w:t>
      </w:r>
      <w:r w:rsidRPr="00A97CEE">
        <w:tab/>
      </w:r>
      <w:proofErr w:type="spellStart"/>
      <w:r w:rsidRPr="00A97CEE">
        <w:t>Waw</w:t>
      </w:r>
      <w:proofErr w:type="spellEnd"/>
      <w:r w:rsidRPr="00A97CEE">
        <w:t>, dat lijkt geniaal! En toch gaan er steeds meer stemmen op tegen die virtuele munten. Waarom?</w:t>
      </w:r>
      <w:r w:rsidRPr="00A97CEE">
        <w:tab/>
      </w:r>
    </w:p>
    <w:p w14:paraId="7585226E" w14:textId="2AE6043B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Infofiche 7: Woordenlijst</w:t>
      </w:r>
      <w:r w:rsidRPr="00A97CEE">
        <w:tab/>
      </w:r>
    </w:p>
    <w:p w14:paraId="0F86C682" w14:textId="77777777" w:rsidR="00A97CEE" w:rsidRPr="00A97CEE" w:rsidRDefault="00A97CEE" w:rsidP="00EA6E5A">
      <w:pPr>
        <w:pStyle w:val="Paragraphedeliste"/>
      </w:pPr>
    </w:p>
    <w:p w14:paraId="407A161C" w14:textId="77777777" w:rsidR="00A97CEE" w:rsidRPr="00A97CEE" w:rsidRDefault="00A97CEE" w:rsidP="00EA6E5A">
      <w:r w:rsidRPr="00A97CEE">
        <w:t>Antwoordfiche</w:t>
      </w:r>
    </w:p>
    <w:p w14:paraId="26AF0272" w14:textId="272F9250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Antwoordfiche 1: Terugblik op je bezoek aan het loket Toekomst</w:t>
      </w:r>
      <w:r w:rsidRPr="00A97CEE">
        <w:tab/>
      </w:r>
    </w:p>
    <w:p w14:paraId="751CD945" w14:textId="7166DE4B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Antwoordfiche 2: Beginnen met sparen en investeren of beleggen, tips en trucs</w:t>
      </w:r>
      <w:r w:rsidRPr="00A97CEE">
        <w:tab/>
      </w:r>
    </w:p>
    <w:p w14:paraId="0EADB7F5" w14:textId="769ADD58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Antwoordfiche 3: Analyseer de beleggingskeuzes van banken</w:t>
      </w:r>
      <w:r w:rsidRPr="00A97CEE">
        <w:tab/>
      </w:r>
    </w:p>
    <w:p w14:paraId="5B466D83" w14:textId="067C2E19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Antwoordfiche 4: Traditionele financiële producten: aandelen en obligaties</w:t>
      </w:r>
      <w:r w:rsidRPr="00A97CEE">
        <w:tab/>
      </w:r>
    </w:p>
    <w:p w14:paraId="37E4164E" w14:textId="41A88512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Antwoordfiche 5: Coöperaties</w:t>
      </w:r>
      <w:r w:rsidRPr="00A97CEE">
        <w:tab/>
      </w:r>
    </w:p>
    <w:p w14:paraId="43F02482" w14:textId="2E2FF14B" w:rsidR="00A97CEE" w:rsidRPr="00A97CEE" w:rsidRDefault="00A97CEE" w:rsidP="00EA6E5A">
      <w:pPr>
        <w:pStyle w:val="Paragraphedeliste"/>
        <w:numPr>
          <w:ilvl w:val="0"/>
          <w:numId w:val="19"/>
        </w:numPr>
      </w:pPr>
      <w:r w:rsidRPr="00A97CEE">
        <w:t>Antwoordfiche 6: Virtuele munten</w:t>
      </w:r>
      <w:r w:rsidRPr="00A97CEE">
        <w:tab/>
      </w:r>
    </w:p>
    <w:p w14:paraId="50D4AE22" w14:textId="77777777" w:rsidR="00DC4399" w:rsidRDefault="00DC4399" w:rsidP="00EA6E5A">
      <w:pPr>
        <w:rPr>
          <w:lang w:val="fr-BE"/>
        </w:rPr>
      </w:pPr>
      <w:r>
        <w:rPr>
          <w:lang w:val="fr-BE"/>
        </w:rPr>
        <w:br w:type="page"/>
      </w:r>
    </w:p>
    <w:p w14:paraId="46B54B82" w14:textId="77777777" w:rsidR="00DC4399" w:rsidRDefault="00DC4399" w:rsidP="00EA6E5A">
      <w:pPr>
        <w:pStyle w:val="Titre3"/>
      </w:pPr>
    </w:p>
    <w:p w14:paraId="36162239" w14:textId="0D851CFA" w:rsidR="009B4390" w:rsidRPr="00A03CD4" w:rsidRDefault="004225AE" w:rsidP="00EA6E5A">
      <w:pPr>
        <w:pStyle w:val="Titre3"/>
      </w:pPr>
      <w:r>
        <w:t xml:space="preserve"> </w:t>
      </w:r>
      <w:bookmarkStart w:id="7" w:name="_Toc83393550"/>
      <w:r w:rsidR="00BB446D" w:rsidRPr="00A03CD4">
        <w:t>Loket</w:t>
      </w:r>
      <w:r w:rsidRPr="00A03CD4">
        <w:t xml:space="preserve"> </w:t>
      </w:r>
      <w:r w:rsidR="00A03CD4" w:rsidRPr="00A03CD4">
        <w:t>C</w:t>
      </w:r>
      <w:r w:rsidRPr="00A03CD4">
        <w:t>oncurren</w:t>
      </w:r>
      <w:r w:rsidR="00BB446D" w:rsidRPr="00A03CD4">
        <w:t>ti</w:t>
      </w:r>
      <w:r w:rsidRPr="00A03CD4">
        <w:t>e</w:t>
      </w:r>
      <w:bookmarkEnd w:id="7"/>
    </w:p>
    <w:p w14:paraId="0272FDBE" w14:textId="77777777" w:rsidR="000F1D8B" w:rsidRPr="00616E94" w:rsidRDefault="000F1D8B" w:rsidP="00EA6E5A">
      <w:r w:rsidRPr="00616E94">
        <w:t>Infofiches</w:t>
      </w:r>
    </w:p>
    <w:p w14:paraId="107D2370" w14:textId="73D7F712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Infofiche 1: Het bezoek aan het loket concurrentie</w:t>
      </w:r>
      <w:r w:rsidRPr="000F1D8B">
        <w:tab/>
      </w:r>
    </w:p>
    <w:p w14:paraId="4A92F50A" w14:textId="3F2E547E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Infofiche 2: Even terug in de tijd</w:t>
      </w:r>
      <w:r w:rsidRPr="000F1D8B">
        <w:tab/>
      </w:r>
    </w:p>
    <w:p w14:paraId="6966D343" w14:textId="6F6C2F6D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Infofiche 3: Prijs = meter?</w:t>
      </w:r>
      <w:r w:rsidRPr="000F1D8B">
        <w:tab/>
      </w:r>
    </w:p>
    <w:p w14:paraId="74F81BC2" w14:textId="1706359D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Infofiche 4: De markt</w:t>
      </w:r>
      <w:r w:rsidRPr="000F1D8B">
        <w:tab/>
      </w:r>
    </w:p>
    <w:p w14:paraId="5C2BAC2C" w14:textId="70BFCE11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Infofiche 5: De vraag</w:t>
      </w:r>
      <w:r w:rsidRPr="000F1D8B">
        <w:tab/>
      </w:r>
    </w:p>
    <w:p w14:paraId="1278F252" w14:textId="4AF47E1B" w:rsidR="000F1D8B" w:rsidRPr="000F1D8B" w:rsidRDefault="000F1D8B" w:rsidP="00EA6E5A">
      <w:pPr>
        <w:pStyle w:val="Paragraphedeliste"/>
      </w:pPr>
      <w:r w:rsidRPr="000F1D8B">
        <w:t>a.</w:t>
      </w:r>
      <w:r w:rsidRPr="000F1D8B">
        <w:tab/>
        <w:t>Prijs</w:t>
      </w:r>
      <w:r w:rsidRPr="000F1D8B">
        <w:tab/>
      </w:r>
    </w:p>
    <w:p w14:paraId="44F50191" w14:textId="2096B158" w:rsidR="000F1D8B" w:rsidRPr="000F1D8B" w:rsidRDefault="000F1D8B" w:rsidP="00EA6E5A">
      <w:pPr>
        <w:pStyle w:val="Paragraphedeliste"/>
      </w:pPr>
      <w:r w:rsidRPr="000F1D8B">
        <w:t>b.</w:t>
      </w:r>
      <w:r w:rsidRPr="000F1D8B">
        <w:tab/>
        <w:t>Andere factoren</w:t>
      </w:r>
      <w:r w:rsidRPr="000F1D8B">
        <w:tab/>
      </w:r>
    </w:p>
    <w:p w14:paraId="5B2284E3" w14:textId="6BB21540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Infofiche 6: Het aanbod</w:t>
      </w:r>
      <w:r w:rsidRPr="000F1D8B">
        <w:tab/>
      </w:r>
    </w:p>
    <w:p w14:paraId="7658C3BA" w14:textId="456A9711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Infofiche 7: Prijsvorming</w:t>
      </w:r>
      <w:r w:rsidRPr="000F1D8B">
        <w:tab/>
      </w:r>
    </w:p>
    <w:p w14:paraId="4659BB1E" w14:textId="77777777" w:rsidR="000F1D8B" w:rsidRPr="000F1D8B" w:rsidRDefault="000F1D8B" w:rsidP="00EA6E5A">
      <w:pPr>
        <w:pStyle w:val="Paragraphedeliste"/>
      </w:pPr>
    </w:p>
    <w:p w14:paraId="7B6C542C" w14:textId="77777777" w:rsidR="000F1D8B" w:rsidRPr="00616E94" w:rsidRDefault="000F1D8B" w:rsidP="00EA6E5A">
      <w:r w:rsidRPr="00616E94">
        <w:t>Antwoordfiches</w:t>
      </w:r>
    </w:p>
    <w:p w14:paraId="05E619DE" w14:textId="133D1068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Antwoordfiche 1: Prijs?</w:t>
      </w:r>
      <w:r w:rsidRPr="000F1D8B">
        <w:tab/>
      </w:r>
    </w:p>
    <w:p w14:paraId="77994BF3" w14:textId="462B93B3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Antwoordfiche 2: Even terug in de tijd</w:t>
      </w:r>
      <w:r w:rsidRPr="000F1D8B">
        <w:tab/>
      </w:r>
    </w:p>
    <w:p w14:paraId="570E8D85" w14:textId="4FC85BB2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Antwoordfiche 3: Prijs = meter</w:t>
      </w:r>
      <w:r w:rsidRPr="000F1D8B">
        <w:tab/>
      </w:r>
    </w:p>
    <w:p w14:paraId="21E5EE0A" w14:textId="4B3483A8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Antwoordfiche 4: De markt</w:t>
      </w:r>
      <w:r w:rsidRPr="000F1D8B">
        <w:tab/>
      </w:r>
    </w:p>
    <w:p w14:paraId="7B9C023F" w14:textId="297B5534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Antwoordfiche 5: De juiste prijs?</w:t>
      </w:r>
      <w:r w:rsidRPr="000F1D8B">
        <w:tab/>
      </w:r>
    </w:p>
    <w:p w14:paraId="7D23637C" w14:textId="0BE4F0A1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Antwoordfiche 6: De vraag</w:t>
      </w:r>
      <w:r w:rsidRPr="000F1D8B">
        <w:tab/>
      </w:r>
    </w:p>
    <w:p w14:paraId="6345684E" w14:textId="58CF83AE" w:rsidR="000F1D8B" w:rsidRPr="000F1D8B" w:rsidRDefault="000F1D8B" w:rsidP="00EA6E5A">
      <w:pPr>
        <w:pStyle w:val="Paragraphedeliste"/>
        <w:numPr>
          <w:ilvl w:val="0"/>
          <w:numId w:val="19"/>
        </w:numPr>
      </w:pPr>
      <w:r w:rsidRPr="000F1D8B">
        <w:t>Antwoordfiche 7: Aanbod</w:t>
      </w:r>
      <w:r w:rsidRPr="000F1D8B">
        <w:tab/>
      </w:r>
    </w:p>
    <w:p w14:paraId="02F389D1" w14:textId="6EF26AEA" w:rsidR="009B4390" w:rsidRDefault="004225AE" w:rsidP="00EA6E5A">
      <w:pPr>
        <w:pStyle w:val="Paragraphedeliste"/>
        <w:rPr>
          <w:lang w:val="fr-BE"/>
        </w:rPr>
      </w:pPr>
      <w:r w:rsidRPr="004225AE">
        <w:rPr>
          <w:lang w:val="fr-BE"/>
        </w:rPr>
        <w:tab/>
      </w:r>
    </w:p>
    <w:p w14:paraId="1203DA4B" w14:textId="77777777" w:rsidR="00DC4399" w:rsidRDefault="00DC4399" w:rsidP="00EA6E5A">
      <w:pPr>
        <w:rPr>
          <w:lang w:val="nl-NL"/>
        </w:rPr>
      </w:pPr>
      <w:r>
        <w:br w:type="page"/>
      </w:r>
    </w:p>
    <w:p w14:paraId="251F319C" w14:textId="77777777" w:rsidR="00DC4399" w:rsidRDefault="00DC4399" w:rsidP="00EA6E5A">
      <w:pPr>
        <w:pStyle w:val="Titre3"/>
      </w:pPr>
    </w:p>
    <w:p w14:paraId="50F457BD" w14:textId="38DA2DE3" w:rsidR="000C1FCD" w:rsidRPr="000C1FCD" w:rsidRDefault="0010799D" w:rsidP="00EA6E5A">
      <w:pPr>
        <w:pStyle w:val="Titre3"/>
      </w:pPr>
      <w:bookmarkStart w:id="8" w:name="_Toc83393551"/>
      <w:r>
        <w:t>Loket</w:t>
      </w:r>
      <w:r w:rsidR="000C1FCD" w:rsidRPr="000C1FCD">
        <w:t xml:space="preserve"> E</w:t>
      </w:r>
      <w:r>
        <w:t>venwicht</w:t>
      </w:r>
      <w:bookmarkEnd w:id="8"/>
    </w:p>
    <w:p w14:paraId="2A00A994" w14:textId="77777777" w:rsidR="00DA5B20" w:rsidRPr="00DA5B20" w:rsidRDefault="00DA5B20" w:rsidP="00EA6E5A">
      <w:pPr>
        <w:rPr>
          <w:lang w:val="nl-NL"/>
        </w:rPr>
      </w:pPr>
      <w:r w:rsidRPr="00DA5B20">
        <w:rPr>
          <w:lang w:val="nl-NL"/>
        </w:rPr>
        <w:t>Infofiches</w:t>
      </w:r>
    </w:p>
    <w:p w14:paraId="76764917" w14:textId="66BC1F74" w:rsidR="00DA5B20" w:rsidRPr="00DA5B20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DA5B20">
        <w:rPr>
          <w:lang w:val="nl-NL"/>
        </w:rPr>
        <w:t>Infofiche 1: Het bezoek aan het loket evenwicht</w:t>
      </w:r>
      <w:r w:rsidRPr="00DA5B20">
        <w:rPr>
          <w:lang w:val="nl-NL"/>
        </w:rPr>
        <w:tab/>
      </w:r>
    </w:p>
    <w:p w14:paraId="32DEDC49" w14:textId="5A0FA4AB" w:rsidR="00DA5B20" w:rsidRPr="00DA5B20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DA5B20">
        <w:rPr>
          <w:lang w:val="nl-NL"/>
        </w:rPr>
        <w:t>Infofiche 2: De Federale Staat</w:t>
      </w:r>
      <w:r w:rsidRPr="00DA5B20">
        <w:rPr>
          <w:lang w:val="nl-NL"/>
        </w:rPr>
        <w:tab/>
      </w:r>
    </w:p>
    <w:p w14:paraId="2AB5A9C6" w14:textId="252D13CE" w:rsidR="00DA5B20" w:rsidRPr="00DA5B20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DA5B20">
        <w:rPr>
          <w:lang w:val="nl-NL"/>
        </w:rPr>
        <w:t>Infofiche 3: De wetgevende en uitvoerende macht</w:t>
      </w:r>
      <w:r w:rsidRPr="00DA5B20">
        <w:rPr>
          <w:lang w:val="nl-NL"/>
        </w:rPr>
        <w:tab/>
      </w:r>
    </w:p>
    <w:p w14:paraId="163ECED3" w14:textId="4D5D9DF3" w:rsidR="00DA5B20" w:rsidRPr="00DA5B20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>
        <w:rPr>
          <w:lang w:val="nl-NL"/>
        </w:rPr>
        <w:t xml:space="preserve">Infofiche </w:t>
      </w:r>
      <w:r w:rsidRPr="00DA5B20">
        <w:rPr>
          <w:lang w:val="nl-NL"/>
        </w:rPr>
        <w:t>4: de verdeling van de bevoegdheden</w:t>
      </w:r>
      <w:r w:rsidRPr="00DA5B20">
        <w:rPr>
          <w:lang w:val="nl-NL"/>
        </w:rPr>
        <w:tab/>
      </w:r>
    </w:p>
    <w:p w14:paraId="0291297B" w14:textId="1B81647F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a.</w:t>
      </w:r>
      <w:r w:rsidRPr="00DA5B20">
        <w:rPr>
          <w:lang w:val="nl-NL"/>
        </w:rPr>
        <w:tab/>
        <w:t>De bevoegdheden van de federale overheid</w:t>
      </w:r>
      <w:r w:rsidRPr="00DA5B20">
        <w:rPr>
          <w:lang w:val="nl-NL"/>
        </w:rPr>
        <w:tab/>
      </w:r>
    </w:p>
    <w:p w14:paraId="15F10956" w14:textId="4DF92138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b.</w:t>
      </w:r>
      <w:r w:rsidRPr="00DA5B20">
        <w:rPr>
          <w:lang w:val="nl-NL"/>
        </w:rPr>
        <w:tab/>
        <w:t>De bevoegdheden van de Gewesten</w:t>
      </w:r>
      <w:r w:rsidRPr="00DA5B20">
        <w:rPr>
          <w:lang w:val="nl-NL"/>
        </w:rPr>
        <w:tab/>
      </w:r>
    </w:p>
    <w:p w14:paraId="5AFFDDD1" w14:textId="6AB600A6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c.</w:t>
      </w:r>
      <w:r w:rsidRPr="00DA5B20">
        <w:rPr>
          <w:lang w:val="nl-NL"/>
        </w:rPr>
        <w:tab/>
        <w:t>De bevoegdheden van de Gemeenschappen</w:t>
      </w:r>
      <w:r w:rsidRPr="00DA5B20">
        <w:rPr>
          <w:lang w:val="nl-NL"/>
        </w:rPr>
        <w:tab/>
      </w:r>
    </w:p>
    <w:p w14:paraId="475CF594" w14:textId="63FC205D" w:rsidR="00DA5B20" w:rsidRPr="00DA5B20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DA5B20">
        <w:rPr>
          <w:lang w:val="nl-NL"/>
        </w:rPr>
        <w:t>Infofiche 5: Begroting?</w:t>
      </w:r>
      <w:r w:rsidRPr="00DA5B20">
        <w:rPr>
          <w:lang w:val="nl-NL"/>
        </w:rPr>
        <w:tab/>
      </w:r>
    </w:p>
    <w:p w14:paraId="5446084E" w14:textId="7613A536" w:rsidR="00DA5B20" w:rsidRPr="00DA5B20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DA5B20">
        <w:rPr>
          <w:lang w:val="nl-NL"/>
        </w:rPr>
        <w:t>Infofiche 6: Inkomsten van de overheid</w:t>
      </w:r>
      <w:r w:rsidRPr="00DA5B20">
        <w:rPr>
          <w:lang w:val="nl-NL"/>
        </w:rPr>
        <w:tab/>
      </w:r>
    </w:p>
    <w:p w14:paraId="1DB97480" w14:textId="3DFD2D6B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a.</w:t>
      </w:r>
      <w:r w:rsidRPr="00DA5B20">
        <w:rPr>
          <w:lang w:val="nl-NL"/>
        </w:rPr>
        <w:tab/>
        <w:t>Vennootschapsbelasting</w:t>
      </w:r>
      <w:r w:rsidRPr="00DA5B20">
        <w:rPr>
          <w:lang w:val="nl-NL"/>
        </w:rPr>
        <w:tab/>
      </w:r>
    </w:p>
    <w:p w14:paraId="6EB71602" w14:textId="63DAED54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b.</w:t>
      </w:r>
      <w:r w:rsidRPr="00DA5B20">
        <w:rPr>
          <w:lang w:val="nl-NL"/>
        </w:rPr>
        <w:tab/>
        <w:t>Personenbelasting</w:t>
      </w:r>
      <w:r w:rsidRPr="00DA5B20">
        <w:rPr>
          <w:lang w:val="nl-NL"/>
        </w:rPr>
        <w:tab/>
      </w:r>
    </w:p>
    <w:p w14:paraId="00D43DD2" w14:textId="14D539BC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c.</w:t>
      </w:r>
      <w:r w:rsidRPr="00DA5B20">
        <w:rPr>
          <w:lang w:val="nl-NL"/>
        </w:rPr>
        <w:tab/>
        <w:t>Sociale bijdragen</w:t>
      </w:r>
      <w:r w:rsidRPr="00DA5B20">
        <w:rPr>
          <w:lang w:val="nl-NL"/>
        </w:rPr>
        <w:tab/>
      </w:r>
    </w:p>
    <w:p w14:paraId="695454C3" w14:textId="578B0260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d.</w:t>
      </w:r>
      <w:r w:rsidRPr="00DA5B20">
        <w:rPr>
          <w:lang w:val="nl-NL"/>
        </w:rPr>
        <w:tab/>
        <w:t>Vermogensbelasting</w:t>
      </w:r>
      <w:r w:rsidRPr="00DA5B20">
        <w:rPr>
          <w:lang w:val="nl-NL"/>
        </w:rPr>
        <w:tab/>
      </w:r>
    </w:p>
    <w:p w14:paraId="6344B4E0" w14:textId="3A43BC67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e.</w:t>
      </w:r>
      <w:r w:rsidRPr="00DA5B20">
        <w:rPr>
          <w:lang w:val="nl-NL"/>
        </w:rPr>
        <w:tab/>
        <w:t>Btw</w:t>
      </w:r>
      <w:r w:rsidRPr="00DA5B20">
        <w:rPr>
          <w:lang w:val="nl-NL"/>
        </w:rPr>
        <w:tab/>
      </w:r>
    </w:p>
    <w:p w14:paraId="5DDBDA3A" w14:textId="584389C9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f.</w:t>
      </w:r>
      <w:r w:rsidRPr="00DA5B20">
        <w:rPr>
          <w:lang w:val="nl-NL"/>
        </w:rPr>
        <w:tab/>
        <w:t>Accijnze</w:t>
      </w:r>
      <w:r w:rsidR="00E85119">
        <w:rPr>
          <w:lang w:val="nl-NL"/>
        </w:rPr>
        <w:t>n</w:t>
      </w:r>
    </w:p>
    <w:p w14:paraId="564FCFA4" w14:textId="2AD7C60A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g.</w:t>
      </w:r>
      <w:r w:rsidRPr="00DA5B20">
        <w:rPr>
          <w:lang w:val="nl-NL"/>
        </w:rPr>
        <w:tab/>
        <w:t>Andere belastingen</w:t>
      </w:r>
      <w:r w:rsidRPr="00DA5B20">
        <w:rPr>
          <w:lang w:val="nl-NL"/>
        </w:rPr>
        <w:tab/>
      </w:r>
    </w:p>
    <w:p w14:paraId="28824D7C" w14:textId="0708813E" w:rsidR="00DA5B20" w:rsidRPr="00DA5B20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DA5B20">
        <w:rPr>
          <w:lang w:val="nl-NL"/>
        </w:rPr>
        <w:t>Infofiche 7: Uitgaven</w:t>
      </w:r>
      <w:r w:rsidRPr="00DA5B20">
        <w:rPr>
          <w:lang w:val="nl-NL"/>
        </w:rPr>
        <w:tab/>
      </w:r>
    </w:p>
    <w:p w14:paraId="29E346D8" w14:textId="43D047D7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a.</w:t>
      </w:r>
      <w:r w:rsidRPr="00DA5B20">
        <w:rPr>
          <w:lang w:val="nl-NL"/>
        </w:rPr>
        <w:tab/>
        <w:t>Wist je dat ?</w:t>
      </w:r>
      <w:r w:rsidRPr="00DA5B20">
        <w:rPr>
          <w:lang w:val="nl-NL"/>
        </w:rPr>
        <w:tab/>
      </w:r>
    </w:p>
    <w:p w14:paraId="0F219A2C" w14:textId="30116CB2" w:rsidR="00DA5B20" w:rsidRPr="00DA5B20" w:rsidRDefault="00DA5B20" w:rsidP="00EA6E5A">
      <w:pPr>
        <w:pStyle w:val="Paragraphedeliste"/>
        <w:rPr>
          <w:lang w:val="nl-NL"/>
        </w:rPr>
      </w:pPr>
      <w:r w:rsidRPr="00DA5B20">
        <w:rPr>
          <w:lang w:val="nl-NL"/>
        </w:rPr>
        <w:t>b.</w:t>
      </w:r>
      <w:r w:rsidRPr="00DA5B20">
        <w:rPr>
          <w:lang w:val="nl-NL"/>
        </w:rPr>
        <w:tab/>
        <w:t>Meer in detail</w:t>
      </w:r>
      <w:r w:rsidRPr="00DA5B20">
        <w:rPr>
          <w:lang w:val="nl-NL"/>
        </w:rPr>
        <w:tab/>
      </w:r>
    </w:p>
    <w:p w14:paraId="666A719D" w14:textId="77777777" w:rsidR="00DA5B20" w:rsidRPr="00E85119" w:rsidRDefault="00DA5B20" w:rsidP="00EA6E5A">
      <w:pPr>
        <w:rPr>
          <w:lang w:val="nl-NL"/>
        </w:rPr>
      </w:pPr>
      <w:r w:rsidRPr="00E85119">
        <w:rPr>
          <w:lang w:val="nl-NL"/>
        </w:rPr>
        <w:t>Antwoordfiches</w:t>
      </w:r>
    </w:p>
    <w:p w14:paraId="1C95724C" w14:textId="4D5A682E" w:rsidR="00DA5B20" w:rsidRPr="00E85119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E85119">
        <w:rPr>
          <w:lang w:val="nl-NL"/>
        </w:rPr>
        <w:t>Antwoordfiche 1: Overheid?</w:t>
      </w:r>
      <w:r w:rsidRPr="00E85119">
        <w:rPr>
          <w:lang w:val="nl-NL"/>
        </w:rPr>
        <w:tab/>
      </w:r>
    </w:p>
    <w:p w14:paraId="7525DCEF" w14:textId="4BF31E16" w:rsidR="00DA5B20" w:rsidRPr="00E85119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E85119">
        <w:rPr>
          <w:lang w:val="nl-NL"/>
        </w:rPr>
        <w:t>Antwoordfiche 2: Federale Staat</w:t>
      </w:r>
      <w:r w:rsidRPr="00E85119">
        <w:rPr>
          <w:lang w:val="nl-NL"/>
        </w:rPr>
        <w:tab/>
      </w:r>
    </w:p>
    <w:p w14:paraId="4899C558" w14:textId="54D33018" w:rsidR="00DA5B20" w:rsidRPr="00E85119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E85119">
        <w:rPr>
          <w:lang w:val="nl-NL"/>
        </w:rPr>
        <w:t>Antwoordfiche 3: Om welke bevoegdheid of bevoegdheden gaat het? Wetgevend of uitvoerend?</w:t>
      </w:r>
      <w:r w:rsidRPr="00E85119">
        <w:rPr>
          <w:lang w:val="nl-NL"/>
        </w:rPr>
        <w:tab/>
      </w:r>
    </w:p>
    <w:p w14:paraId="4E349902" w14:textId="38F44F55" w:rsidR="00DA5B20" w:rsidRPr="00E85119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E85119">
        <w:rPr>
          <w:lang w:val="nl-NL"/>
        </w:rPr>
        <w:t>Antwoordfiche 4: Ik ben…? Federaal, gewest, gemeenschap?</w:t>
      </w:r>
      <w:r w:rsidRPr="00E85119">
        <w:rPr>
          <w:lang w:val="nl-NL"/>
        </w:rPr>
        <w:tab/>
      </w:r>
    </w:p>
    <w:p w14:paraId="52DECBF9" w14:textId="4610D2B3" w:rsidR="00DA5B20" w:rsidRPr="00E85119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E85119">
        <w:rPr>
          <w:lang w:val="nl-NL"/>
        </w:rPr>
        <w:t>Antwoordfiche 5: Begroting</w:t>
      </w:r>
      <w:r w:rsidRPr="00E85119">
        <w:rPr>
          <w:lang w:val="nl-NL"/>
        </w:rPr>
        <w:tab/>
      </w:r>
    </w:p>
    <w:p w14:paraId="4843FF06" w14:textId="2F4C89C9" w:rsidR="00DA5B20" w:rsidRPr="00E85119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E85119">
        <w:rPr>
          <w:lang w:val="nl-NL"/>
        </w:rPr>
        <w:t>Antwoordfiche 6: Inkomsten van de overheid</w:t>
      </w:r>
      <w:r w:rsidRPr="00E85119">
        <w:rPr>
          <w:lang w:val="nl-NL"/>
        </w:rPr>
        <w:tab/>
      </w:r>
    </w:p>
    <w:p w14:paraId="739B74C6" w14:textId="363DEDF0" w:rsidR="00DA5B20" w:rsidRPr="00E85119" w:rsidRDefault="00DA5B20" w:rsidP="00EA6E5A">
      <w:pPr>
        <w:pStyle w:val="Paragraphedeliste"/>
        <w:numPr>
          <w:ilvl w:val="0"/>
          <w:numId w:val="36"/>
        </w:numPr>
        <w:rPr>
          <w:lang w:val="nl-NL"/>
        </w:rPr>
      </w:pPr>
      <w:r w:rsidRPr="00E85119">
        <w:rPr>
          <w:lang w:val="nl-NL"/>
        </w:rPr>
        <w:t>Antwoordfiche 7: Uitgaven van de overheid</w:t>
      </w:r>
      <w:r w:rsidRPr="00E85119">
        <w:rPr>
          <w:lang w:val="nl-NL"/>
        </w:rPr>
        <w:tab/>
      </w:r>
    </w:p>
    <w:p w14:paraId="6710E755" w14:textId="77777777" w:rsidR="00DC4399" w:rsidRDefault="00DC4399" w:rsidP="00EA6E5A">
      <w:pPr>
        <w:rPr>
          <w:lang w:val="nl-NL"/>
        </w:rPr>
      </w:pPr>
      <w:r w:rsidRPr="00B44309">
        <w:br w:type="page"/>
      </w:r>
    </w:p>
    <w:p w14:paraId="022BC321" w14:textId="77777777" w:rsidR="00DC4399" w:rsidRDefault="00DC4399" w:rsidP="00EA6E5A">
      <w:pPr>
        <w:pStyle w:val="Titre3"/>
      </w:pPr>
    </w:p>
    <w:p w14:paraId="07F3D45B" w14:textId="0E879354" w:rsidR="00016DF6" w:rsidRPr="00C671E4" w:rsidRDefault="0010799D" w:rsidP="00EA6E5A">
      <w:pPr>
        <w:pStyle w:val="Titre3"/>
      </w:pPr>
      <w:bookmarkStart w:id="9" w:name="_Toc83393552"/>
      <w:r w:rsidRPr="00C671E4">
        <w:t xml:space="preserve">Loket </w:t>
      </w:r>
      <w:r w:rsidR="00016DF6" w:rsidRPr="00C671E4">
        <w:t>Ri</w:t>
      </w:r>
      <w:r w:rsidRPr="00C671E4">
        <w:t>jkdom</w:t>
      </w:r>
      <w:bookmarkEnd w:id="9"/>
    </w:p>
    <w:p w14:paraId="0A6F1BE6" w14:textId="157957A9" w:rsidR="0073473A" w:rsidRPr="00C671E4" w:rsidRDefault="0073473A" w:rsidP="00EA6E5A">
      <w:proofErr w:type="spellStart"/>
      <w:r w:rsidRPr="00C671E4">
        <w:t>Infofiches</w:t>
      </w:r>
      <w:proofErr w:type="spellEnd"/>
    </w:p>
    <w:p w14:paraId="638DF0AA" w14:textId="7988764B" w:rsidR="0073473A" w:rsidRPr="00B44309" w:rsidRDefault="0073473A" w:rsidP="00EA6E5A">
      <w:pPr>
        <w:pStyle w:val="Paragraphedeliste"/>
        <w:numPr>
          <w:ilvl w:val="0"/>
          <w:numId w:val="32"/>
        </w:numPr>
      </w:pPr>
      <w:r w:rsidRPr="00B44309">
        <w:t>Infofiche 1: Het bezoek aan het loket rijkdom</w:t>
      </w:r>
      <w:r w:rsidRPr="00B44309">
        <w:tab/>
      </w:r>
    </w:p>
    <w:p w14:paraId="2D7C10D3" w14:textId="032F21D2" w:rsidR="0073473A" w:rsidRPr="00B44309" w:rsidRDefault="0073473A" w:rsidP="00EA6E5A">
      <w:pPr>
        <w:pStyle w:val="Paragraphedeliste"/>
        <w:numPr>
          <w:ilvl w:val="0"/>
          <w:numId w:val="32"/>
        </w:numPr>
      </w:pPr>
      <w:r w:rsidRPr="00616E94">
        <w:rPr>
          <w:lang w:val="nl-NL"/>
        </w:rPr>
        <w:t>Infofiche 2: Wat maakt een land rijk?</w:t>
      </w:r>
      <w:r w:rsidRPr="00616E94">
        <w:rPr>
          <w:lang w:val="nl-NL"/>
        </w:rPr>
        <w:tab/>
      </w:r>
    </w:p>
    <w:p w14:paraId="4F4D7E1B" w14:textId="744329DF" w:rsidR="0073473A" w:rsidRPr="00616E94" w:rsidRDefault="0073473A" w:rsidP="00EA6E5A">
      <w:pPr>
        <w:pStyle w:val="Paragraphedeliste"/>
        <w:numPr>
          <w:ilvl w:val="0"/>
          <w:numId w:val="32"/>
        </w:numPr>
        <w:rPr>
          <w:lang w:val="nl-NL"/>
        </w:rPr>
      </w:pPr>
      <w:r w:rsidRPr="00616E94">
        <w:rPr>
          <w:lang w:val="nl-NL"/>
        </w:rPr>
        <w:t>Infofiche 3: De verdeling van rijkdom in een land</w:t>
      </w:r>
    </w:p>
    <w:p w14:paraId="6CDD1FB8" w14:textId="4FAA5515" w:rsidR="0073473A" w:rsidRPr="00616E94" w:rsidRDefault="0073473A" w:rsidP="00EA6E5A">
      <w:pPr>
        <w:pStyle w:val="Paragraphedeliste"/>
        <w:numPr>
          <w:ilvl w:val="0"/>
          <w:numId w:val="32"/>
        </w:numPr>
        <w:rPr>
          <w:lang w:val="nl-NL"/>
        </w:rPr>
      </w:pPr>
      <w:r w:rsidRPr="00616E94">
        <w:rPr>
          <w:lang w:val="nl-NL"/>
        </w:rPr>
        <w:t>Infofiche 4: De verdeling van rijkdom in België</w:t>
      </w:r>
      <w:r w:rsidRPr="00616E94">
        <w:rPr>
          <w:lang w:val="nl-NL"/>
        </w:rPr>
        <w:tab/>
      </w:r>
    </w:p>
    <w:p w14:paraId="7A16B8AC" w14:textId="548EF73F" w:rsidR="0073473A" w:rsidRPr="00B44309" w:rsidRDefault="0073473A" w:rsidP="00EA6E5A">
      <w:r w:rsidRPr="00B44309">
        <w:t>a.</w:t>
      </w:r>
      <w:r w:rsidRPr="00B44309">
        <w:tab/>
        <w:t>De sociale zekerheid</w:t>
      </w:r>
      <w:r w:rsidRPr="00B44309">
        <w:tab/>
      </w:r>
    </w:p>
    <w:p w14:paraId="54B78ECD" w14:textId="0BB005F4" w:rsidR="0073473A" w:rsidRPr="00B44309" w:rsidRDefault="0073473A" w:rsidP="00EA6E5A">
      <w:r w:rsidRPr="00B44309">
        <w:t>b.</w:t>
      </w:r>
      <w:r w:rsidRPr="00B44309">
        <w:tab/>
        <w:t>De erfbelasting</w:t>
      </w:r>
      <w:r w:rsidRPr="00B44309">
        <w:tab/>
      </w:r>
    </w:p>
    <w:p w14:paraId="20EE331B" w14:textId="7AE121DA" w:rsidR="0073473A" w:rsidRPr="0073473A" w:rsidRDefault="0073473A" w:rsidP="00EA6E5A">
      <w:r w:rsidRPr="0073473A">
        <w:t>c.</w:t>
      </w:r>
      <w:r w:rsidRPr="0073473A">
        <w:tab/>
      </w:r>
      <w:proofErr w:type="spellStart"/>
      <w:r w:rsidRPr="0073473A">
        <w:t>Andere</w:t>
      </w:r>
      <w:proofErr w:type="spellEnd"/>
      <w:r w:rsidRPr="0073473A">
        <w:t xml:space="preserve"> </w:t>
      </w:r>
      <w:proofErr w:type="spellStart"/>
      <w:r w:rsidRPr="0073473A">
        <w:t>belastingen</w:t>
      </w:r>
      <w:proofErr w:type="spellEnd"/>
      <w:r w:rsidRPr="0073473A">
        <w:tab/>
      </w:r>
    </w:p>
    <w:p w14:paraId="2FE0D3F1" w14:textId="77777777" w:rsidR="0073473A" w:rsidRPr="0073473A" w:rsidRDefault="0073473A" w:rsidP="00EA6E5A">
      <w:pPr>
        <w:pStyle w:val="Titre3"/>
      </w:pPr>
      <w:bookmarkStart w:id="10" w:name="_Toc83393553"/>
      <w:r w:rsidRPr="0073473A">
        <w:t>Antwoordfiches</w:t>
      </w:r>
      <w:bookmarkEnd w:id="10"/>
    </w:p>
    <w:p w14:paraId="5F2FA26F" w14:textId="62B3F9A6" w:rsidR="0073473A" w:rsidRPr="00616E94" w:rsidRDefault="0073473A" w:rsidP="00EA6E5A">
      <w:pPr>
        <w:pStyle w:val="Paragraphedeliste"/>
        <w:numPr>
          <w:ilvl w:val="0"/>
          <w:numId w:val="34"/>
        </w:numPr>
        <w:rPr>
          <w:lang w:val="nl-NL"/>
        </w:rPr>
      </w:pPr>
      <w:r w:rsidRPr="00616E94">
        <w:rPr>
          <w:lang w:val="nl-NL"/>
        </w:rPr>
        <w:t>Antwoordfiche 1: Je ervaringen met het loket rijkdom</w:t>
      </w:r>
      <w:r w:rsidRPr="00616E94">
        <w:rPr>
          <w:lang w:val="nl-NL"/>
        </w:rPr>
        <w:tab/>
      </w:r>
    </w:p>
    <w:p w14:paraId="1D9E137D" w14:textId="2D7D2DA6" w:rsidR="0073473A" w:rsidRPr="00616E94" w:rsidRDefault="0073473A" w:rsidP="00EA6E5A">
      <w:pPr>
        <w:pStyle w:val="Paragraphedeliste"/>
        <w:numPr>
          <w:ilvl w:val="0"/>
          <w:numId w:val="34"/>
        </w:numPr>
        <w:rPr>
          <w:lang w:val="nl-NL"/>
        </w:rPr>
      </w:pPr>
      <w:r w:rsidRPr="00616E94">
        <w:rPr>
          <w:lang w:val="nl-NL"/>
        </w:rPr>
        <w:t>Antwoordfiche 2: Rijkdom in de wereld</w:t>
      </w:r>
      <w:r w:rsidRPr="00616E94">
        <w:rPr>
          <w:lang w:val="nl-NL"/>
        </w:rPr>
        <w:tab/>
      </w:r>
    </w:p>
    <w:p w14:paraId="435C4844" w14:textId="41079C1D" w:rsidR="0073473A" w:rsidRPr="00616E94" w:rsidRDefault="0073473A" w:rsidP="00EA6E5A">
      <w:pPr>
        <w:pStyle w:val="Paragraphedeliste"/>
        <w:numPr>
          <w:ilvl w:val="0"/>
          <w:numId w:val="34"/>
        </w:numPr>
        <w:rPr>
          <w:lang w:val="nl-NL"/>
        </w:rPr>
      </w:pPr>
      <w:r w:rsidRPr="00616E94">
        <w:rPr>
          <w:lang w:val="nl-NL"/>
        </w:rPr>
        <w:t>Antwoordfiche 3: Rijkdom in België</w:t>
      </w:r>
      <w:r w:rsidRPr="00616E94">
        <w:rPr>
          <w:lang w:val="nl-NL"/>
        </w:rPr>
        <w:tab/>
      </w:r>
    </w:p>
    <w:p w14:paraId="514E9266" w14:textId="1426812A" w:rsidR="000B5F88" w:rsidRPr="00062F2D" w:rsidRDefault="0010799D" w:rsidP="00EA6E5A">
      <w:pPr>
        <w:pStyle w:val="Titre3"/>
      </w:pPr>
      <w:bookmarkStart w:id="11" w:name="_Toc83393554"/>
      <w:r>
        <w:t xml:space="preserve">Loket </w:t>
      </w:r>
      <w:r w:rsidR="00991236">
        <w:t>M</w:t>
      </w:r>
      <w:r>
        <w:t>ogelijkheden</w:t>
      </w:r>
      <w:bookmarkEnd w:id="11"/>
    </w:p>
    <w:p w14:paraId="5DFEC279" w14:textId="77777777" w:rsidR="003C1BE6" w:rsidRPr="003C1BE6" w:rsidRDefault="003C1BE6" w:rsidP="00EA6E5A">
      <w:r w:rsidRPr="003C1BE6">
        <w:t>Infofiches</w:t>
      </w:r>
    </w:p>
    <w:p w14:paraId="11777337" w14:textId="3E12DC61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Infofiche 1: Jullie ervaring aan het loket Mogelijkheden</w:t>
      </w:r>
      <w:r w:rsidRPr="003C1BE6">
        <w:tab/>
      </w:r>
    </w:p>
    <w:p w14:paraId="2E8BB948" w14:textId="749D591D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Infofiche 2: Sociale mobiliteit</w:t>
      </w:r>
      <w:r w:rsidRPr="003C1BE6">
        <w:tab/>
      </w:r>
    </w:p>
    <w:p w14:paraId="414FD0C1" w14:textId="5370B29B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Infofiche 3: Enkele cijfers</w:t>
      </w:r>
      <w:r w:rsidRPr="003C1BE6">
        <w:tab/>
      </w:r>
    </w:p>
    <w:p w14:paraId="2E084E89" w14:textId="2580D4EE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Infofiche 3a: Overdracht van armoede tussen generaties, of hoe de levensomstandigheden in de kindertijd het toekomstige leven beïnvloeden</w:t>
      </w:r>
      <w:r w:rsidRPr="003C1BE6">
        <w:tab/>
      </w:r>
    </w:p>
    <w:p w14:paraId="0FB9B01E" w14:textId="5A756229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Infofiche 3b: Het verband tussen het onderwijsniveau van de ouders en dat van de kinderen</w:t>
      </w:r>
      <w:r w:rsidRPr="003C1BE6">
        <w:tab/>
      </w:r>
    </w:p>
    <w:p w14:paraId="61A63A46" w14:textId="6443A578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Infofiche 4: Reproductie van ongelijkheid op school</w:t>
      </w:r>
      <w:r w:rsidRPr="003C1BE6">
        <w:tab/>
      </w:r>
    </w:p>
    <w:p w14:paraId="4116854B" w14:textId="122FDFFD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Infofiche 5: De theorie van de aangeleerde hulpeloosheid</w:t>
      </w:r>
      <w:r w:rsidRPr="003C1BE6">
        <w:tab/>
      </w:r>
    </w:p>
    <w:p w14:paraId="18045D60" w14:textId="7E7359BD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Infofiche 6: Laten we alles even op een rijtje zetten!</w:t>
      </w:r>
      <w:r w:rsidRPr="003C1BE6">
        <w:tab/>
      </w:r>
    </w:p>
    <w:p w14:paraId="6F375DC8" w14:textId="77777777" w:rsidR="003C1BE6" w:rsidRPr="003C1BE6" w:rsidRDefault="003C1BE6" w:rsidP="00EA6E5A">
      <w:r w:rsidRPr="003C1BE6">
        <w:t>Antwoordfiches</w:t>
      </w:r>
    </w:p>
    <w:p w14:paraId="3A15A72F" w14:textId="425B5A25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Antwoordfiche 1: Terug naar de context</w:t>
      </w:r>
      <w:r w:rsidRPr="003C1BE6">
        <w:tab/>
      </w:r>
    </w:p>
    <w:p w14:paraId="6BBB94B5" w14:textId="5F1D9DBD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Antwoordfiche 2: Sociale mobiliteit</w:t>
      </w:r>
      <w:r w:rsidRPr="003C1BE6">
        <w:tab/>
      </w:r>
    </w:p>
    <w:p w14:paraId="1644CD68" w14:textId="44A0B758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lastRenderedPageBreak/>
        <w:t>Antwoordfiche 3a: De overdracht van armoede tussen generaties</w:t>
      </w:r>
      <w:r w:rsidRPr="003C1BE6">
        <w:tab/>
      </w:r>
    </w:p>
    <w:p w14:paraId="6888C6C0" w14:textId="623F1682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Antwoordfiche 3b: Het verband tussen het onderwijsniveau van de kinderen en dat van de ouders</w:t>
      </w:r>
      <w:r w:rsidRPr="003C1BE6">
        <w:tab/>
      </w:r>
    </w:p>
    <w:p w14:paraId="623DA7E3" w14:textId="66F85964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Antwoordfiche 4: Reproductie van ongelijkheid op school</w:t>
      </w:r>
      <w:r w:rsidRPr="003C1BE6">
        <w:tab/>
      </w:r>
    </w:p>
    <w:p w14:paraId="725E9E22" w14:textId="34CB6710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Antwoordfiche 5: De theorie van de aangeleerde hulpeloosheid</w:t>
      </w:r>
      <w:r w:rsidRPr="003C1BE6">
        <w:tab/>
      </w:r>
    </w:p>
    <w:p w14:paraId="32E5630E" w14:textId="2992284F" w:rsidR="003C1BE6" w:rsidRPr="003C1BE6" w:rsidRDefault="003C1BE6" w:rsidP="00EA6E5A">
      <w:pPr>
        <w:pStyle w:val="Paragraphedeliste"/>
        <w:numPr>
          <w:ilvl w:val="0"/>
          <w:numId w:val="19"/>
        </w:numPr>
      </w:pPr>
      <w:r w:rsidRPr="003C1BE6">
        <w:t>Antwoordfiche 6: Laten we alles even op een rijtje zetten!</w:t>
      </w:r>
      <w:r w:rsidRPr="003C1BE6">
        <w:tab/>
      </w:r>
    </w:p>
    <w:p w14:paraId="6E2C257D" w14:textId="77777777" w:rsidR="002E2B32" w:rsidRDefault="002E2B32" w:rsidP="00EA6E5A"/>
    <w:p w14:paraId="4DA29B42" w14:textId="77777777" w:rsidR="00DC4399" w:rsidRDefault="00DC4399" w:rsidP="00EA6E5A"/>
    <w:p w14:paraId="22407D54" w14:textId="17D7D211" w:rsidR="0002573D" w:rsidRPr="00DC4399" w:rsidRDefault="002E2B32" w:rsidP="00EA6E5A">
      <w:r w:rsidRPr="00DC4399">
        <w:t>Loket Keuze</w:t>
      </w:r>
    </w:p>
    <w:p w14:paraId="1FA1A8A7" w14:textId="77777777" w:rsidR="006A6785" w:rsidRPr="00DC4399" w:rsidRDefault="0002573D" w:rsidP="00EA6E5A">
      <w:r w:rsidRPr="00DC4399">
        <w:t>Info</w:t>
      </w:r>
      <w:r w:rsidR="006A6785" w:rsidRPr="00DC4399">
        <w:t>fiches</w:t>
      </w:r>
      <w:r w:rsidRPr="00DC4399">
        <w:t xml:space="preserve">   </w:t>
      </w:r>
    </w:p>
    <w:p w14:paraId="59A3CEC3" w14:textId="77777777" w:rsidR="006A6785" w:rsidRPr="00DC4399" w:rsidRDefault="006A6785" w:rsidP="00EA6E5A">
      <w:pPr>
        <w:pStyle w:val="Paragraphedeliste"/>
        <w:numPr>
          <w:ilvl w:val="0"/>
          <w:numId w:val="41"/>
        </w:numPr>
      </w:pPr>
      <w:r w:rsidRPr="00DC4399">
        <w:t xml:space="preserve">Infofiche 1: </w:t>
      </w:r>
      <w:r w:rsidR="0002573D" w:rsidRPr="00DC4399">
        <w:t xml:space="preserve">Een persoonlijk budget beheren   </w:t>
      </w:r>
    </w:p>
    <w:p w14:paraId="251917E9" w14:textId="77777777" w:rsidR="006A6785" w:rsidRPr="00DC4399" w:rsidRDefault="006A6785" w:rsidP="00EA6E5A">
      <w:pPr>
        <w:pStyle w:val="Paragraphedeliste"/>
        <w:numPr>
          <w:ilvl w:val="0"/>
          <w:numId w:val="41"/>
        </w:numPr>
      </w:pPr>
      <w:r w:rsidRPr="00DC4399">
        <w:t xml:space="preserve">Infofiche 2: </w:t>
      </w:r>
      <w:r w:rsidR="0002573D" w:rsidRPr="00DC4399">
        <w:t xml:space="preserve">Sparen of lenen?   </w:t>
      </w:r>
    </w:p>
    <w:p w14:paraId="72E962A6" w14:textId="77777777" w:rsidR="006A6785" w:rsidRPr="00DC4399" w:rsidRDefault="006A6785" w:rsidP="00EA6E5A">
      <w:pPr>
        <w:pStyle w:val="Paragraphedeliste"/>
        <w:numPr>
          <w:ilvl w:val="0"/>
          <w:numId w:val="41"/>
        </w:numPr>
      </w:pPr>
      <w:r w:rsidRPr="00DC4399">
        <w:t xml:space="preserve">Infofiche 3: </w:t>
      </w:r>
      <w:r w:rsidR="0002573D" w:rsidRPr="00DC4399">
        <w:t>Goede keuzes maken</w:t>
      </w:r>
    </w:p>
    <w:p w14:paraId="417BA427" w14:textId="0FA17964" w:rsidR="006A6785" w:rsidRPr="00DC4399" w:rsidRDefault="00DC4399" w:rsidP="00EA6E5A">
      <w:pPr>
        <w:pStyle w:val="Paragraphedeliste"/>
        <w:numPr>
          <w:ilvl w:val="0"/>
          <w:numId w:val="41"/>
        </w:numPr>
      </w:pPr>
      <w:r w:rsidRPr="00DC4399">
        <w:t>Infofiche 4</w:t>
      </w:r>
      <w:r w:rsidR="006A6785" w:rsidRPr="00DC4399">
        <w:t xml:space="preserve">: </w:t>
      </w:r>
      <w:r w:rsidR="0002573D" w:rsidRPr="00DC4399">
        <w:t>Opdrachten</w:t>
      </w:r>
    </w:p>
    <w:p w14:paraId="2ADE98B6" w14:textId="77777777" w:rsidR="00DC4399" w:rsidRPr="00DC4399" w:rsidRDefault="00DC4399" w:rsidP="00EA6E5A">
      <w:pPr>
        <w:pStyle w:val="Paragraphedeliste"/>
        <w:numPr>
          <w:ilvl w:val="0"/>
          <w:numId w:val="41"/>
        </w:numPr>
      </w:pPr>
      <w:r w:rsidRPr="00DC4399">
        <w:t xml:space="preserve">Infofiche 5: </w:t>
      </w:r>
      <w:r w:rsidR="0002573D" w:rsidRPr="00DC4399">
        <w:t>Synthese</w:t>
      </w:r>
    </w:p>
    <w:p w14:paraId="083013A4" w14:textId="15484E06" w:rsidR="00062F2D" w:rsidRPr="00DC4399" w:rsidRDefault="0002573D" w:rsidP="00EA6E5A">
      <w:r w:rsidRPr="00DC4399">
        <w:t>Test jezelf</w:t>
      </w:r>
      <w:r w:rsidR="00062F2D" w:rsidRPr="00DC4399">
        <w:br w:type="page"/>
      </w:r>
    </w:p>
    <w:p w14:paraId="33AE70CE" w14:textId="77777777" w:rsidR="00FC09FB" w:rsidRPr="0062672C" w:rsidRDefault="00FC09FB" w:rsidP="00EA6E5A">
      <w:pPr>
        <w:pStyle w:val="Titre1"/>
        <w:numPr>
          <w:ilvl w:val="0"/>
          <w:numId w:val="0"/>
        </w:numPr>
        <w:ind w:left="367" w:hanging="268"/>
      </w:pPr>
      <w:bookmarkStart w:id="12" w:name="_Toc76739172"/>
      <w:bookmarkStart w:id="13" w:name="_Toc81905429"/>
      <w:bookmarkStart w:id="14" w:name="_Toc83393555"/>
      <w:r w:rsidRPr="0062672C">
        <w:lastRenderedPageBreak/>
        <w:t xml:space="preserve">III. </w:t>
      </w:r>
      <w:r>
        <w:t>Aanvullende informatie</w:t>
      </w:r>
      <w:bookmarkEnd w:id="12"/>
      <w:bookmarkEnd w:id="13"/>
      <w:bookmarkEnd w:id="14"/>
    </w:p>
    <w:p w14:paraId="4A33E799" w14:textId="77777777" w:rsidR="006D69E2" w:rsidRPr="00FC09FB" w:rsidRDefault="006D69E2" w:rsidP="00EA6E5A">
      <w:pPr>
        <w:pStyle w:val="Titre2"/>
      </w:pPr>
      <w:bookmarkStart w:id="15" w:name="_Toc52871625"/>
      <w:bookmarkStart w:id="16" w:name="_Toc76739173"/>
      <w:bookmarkStart w:id="17" w:name="_Toc83393556"/>
      <w:bookmarkStart w:id="18" w:name="_Toc81905430"/>
      <w:bookmarkStart w:id="19" w:name="_Hlk54791103"/>
      <w:r w:rsidRPr="0081566C">
        <w:t>Li</w:t>
      </w:r>
      <w:r w:rsidRPr="00FC09FB">
        <w:t>nk met de eindtermen</w:t>
      </w:r>
      <w:r w:rsidRPr="0081566C">
        <w:t>:</w:t>
      </w:r>
      <w:bookmarkEnd w:id="15"/>
      <w:bookmarkEnd w:id="16"/>
      <w:bookmarkEnd w:id="17"/>
      <w:r w:rsidRPr="00FC09FB">
        <w:t xml:space="preserve"> </w:t>
      </w:r>
      <w:bookmarkEnd w:id="18"/>
    </w:p>
    <w:tbl>
      <w:tblPr>
        <w:tblW w:w="3120" w:type="dxa"/>
        <w:tblLook w:val="04A0" w:firstRow="1" w:lastRow="0" w:firstColumn="1" w:lastColumn="0" w:noHBand="0" w:noVBand="1"/>
      </w:tblPr>
      <w:tblGrid>
        <w:gridCol w:w="3120"/>
      </w:tblGrid>
      <w:tr w:rsidR="006D69E2" w:rsidRPr="003F66F9" w14:paraId="335C31A2" w14:textId="77777777" w:rsidTr="007046D8">
        <w:trPr>
          <w:trHeight w:val="2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AE86" w14:textId="77777777" w:rsidR="006D69E2" w:rsidRPr="003F66F9" w:rsidRDefault="006D69E2" w:rsidP="00EA6E5A">
            <w:pPr>
              <w:rPr>
                <w:bCs/>
                <w:color w:val="000000"/>
              </w:rPr>
            </w:pPr>
            <w:r w:rsidRPr="6AF4EFD0">
              <w:rPr>
                <w:bCs/>
              </w:rPr>
              <w:t xml:space="preserve">1 </w:t>
            </w:r>
            <w:proofErr w:type="spellStart"/>
            <w:r w:rsidRPr="6AF4EFD0">
              <w:rPr>
                <w:bCs/>
              </w:rPr>
              <w:t>ste</w:t>
            </w:r>
            <w:proofErr w:type="spellEnd"/>
            <w:r w:rsidRPr="6AF4EFD0">
              <w:t xml:space="preserve"> </w:t>
            </w:r>
            <w:proofErr w:type="spellStart"/>
            <w:r w:rsidRPr="6AF4EFD0">
              <w:t>graad</w:t>
            </w:r>
            <w:proofErr w:type="spellEnd"/>
            <w:r w:rsidRPr="6AF4EFD0">
              <w:t xml:space="preserve"> A-</w:t>
            </w:r>
            <w:proofErr w:type="spellStart"/>
            <w:r w:rsidRPr="6AF4EFD0">
              <w:t>stroom</w:t>
            </w:r>
            <w:proofErr w:type="spellEnd"/>
          </w:p>
        </w:tc>
      </w:tr>
      <w:tr w:rsidR="006D69E2" w14:paraId="6A80CD2A" w14:textId="77777777" w:rsidTr="007046D8">
        <w:trPr>
          <w:trHeight w:val="2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DD5A" w14:textId="77777777" w:rsidR="006D69E2" w:rsidRDefault="006D69E2" w:rsidP="00EA6E5A"/>
        </w:tc>
      </w:tr>
    </w:tbl>
    <w:tbl>
      <w:tblPr>
        <w:tblStyle w:val="Grilledutableau"/>
        <w:tblW w:w="8185" w:type="dxa"/>
        <w:tblLook w:val="04A0" w:firstRow="1" w:lastRow="0" w:firstColumn="1" w:lastColumn="0" w:noHBand="0" w:noVBand="1"/>
      </w:tblPr>
      <w:tblGrid>
        <w:gridCol w:w="2795"/>
        <w:gridCol w:w="6385"/>
      </w:tblGrid>
      <w:tr w:rsidR="006D69E2" w14:paraId="29C92CC3" w14:textId="77777777" w:rsidTr="007046D8">
        <w:trPr>
          <w:trHeight w:val="304"/>
        </w:trPr>
        <w:tc>
          <w:tcPr>
            <w:tcW w:w="1893" w:type="dxa"/>
          </w:tcPr>
          <w:bookmarkEnd w:id="19"/>
          <w:p w14:paraId="6A4BADAE" w14:textId="77777777" w:rsidR="006D69E2" w:rsidRPr="00DC4399" w:rsidRDefault="006D69E2" w:rsidP="00EA6E5A">
            <w:pPr>
              <w:rPr>
                <w:lang w:val="nl-NL"/>
              </w:rPr>
            </w:pPr>
            <w:proofErr w:type="spellStart"/>
            <w:r w:rsidRPr="00DC4399">
              <w:t>Sleutelcompetencie</w:t>
            </w:r>
            <w:proofErr w:type="spellEnd"/>
          </w:p>
        </w:tc>
        <w:tc>
          <w:tcPr>
            <w:tcW w:w="6292" w:type="dxa"/>
          </w:tcPr>
          <w:p w14:paraId="7452DBDA" w14:textId="77777777" w:rsidR="006D69E2" w:rsidRDefault="006D69E2" w:rsidP="00EA6E5A">
            <w:pPr>
              <w:rPr>
                <w:lang w:val="nl-NL"/>
              </w:rPr>
            </w:pPr>
            <w:r w:rsidRPr="6AF4EFD0">
              <w:t>Code + Onderwijsdoel</w:t>
            </w:r>
          </w:p>
        </w:tc>
      </w:tr>
      <w:tr w:rsidR="006D69E2" w:rsidRPr="00B44309" w14:paraId="2E569041" w14:textId="77777777" w:rsidTr="007046D8">
        <w:trPr>
          <w:trHeight w:val="3006"/>
        </w:trPr>
        <w:tc>
          <w:tcPr>
            <w:tcW w:w="1893" w:type="dxa"/>
          </w:tcPr>
          <w:p w14:paraId="25C70457" w14:textId="77777777" w:rsidR="006D69E2" w:rsidRPr="00DC4399" w:rsidRDefault="006D69E2" w:rsidP="00EA6E5A">
            <w:pPr>
              <w:rPr>
                <w:lang w:val="nl-NL"/>
              </w:rPr>
            </w:pPr>
            <w:r w:rsidRPr="00DC4399">
              <w:rPr>
                <w:lang w:val="nl-NL"/>
              </w:rPr>
              <w:t>7. Burgerschapscompetenties met inbegrip van competenties inzake samenleven</w:t>
            </w:r>
          </w:p>
          <w:p w14:paraId="5EFE4CBA" w14:textId="77777777" w:rsidR="006D69E2" w:rsidRPr="00DC4399" w:rsidRDefault="006D69E2" w:rsidP="00EA6E5A">
            <w:pPr>
              <w:rPr>
                <w:lang w:val="nl-NL"/>
              </w:rPr>
            </w:pPr>
          </w:p>
        </w:tc>
        <w:tc>
          <w:tcPr>
            <w:tcW w:w="6292" w:type="dxa"/>
          </w:tcPr>
          <w:tbl>
            <w:tblPr>
              <w:tblW w:w="6150" w:type="dxa"/>
              <w:tblLook w:val="04A0" w:firstRow="1" w:lastRow="0" w:firstColumn="1" w:lastColumn="0" w:noHBand="0" w:noVBand="1"/>
            </w:tblPr>
            <w:tblGrid>
              <w:gridCol w:w="6150"/>
            </w:tblGrid>
            <w:tr w:rsidR="006D69E2" w:rsidRPr="00B44309" w14:paraId="10CF3905" w14:textId="77777777" w:rsidTr="007046D8">
              <w:trPr>
                <w:trHeight w:val="354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CD27494" w14:textId="77777777" w:rsidR="006D69E2" w:rsidRPr="00F56068" w:rsidRDefault="006D69E2" w:rsidP="00EA6E5A">
                  <w:pPr>
                    <w:rPr>
                      <w:lang w:val="nl-NL"/>
                    </w:rPr>
                  </w:pPr>
                  <w:r w:rsidRPr="00F56068">
                    <w:rPr>
                      <w:lang w:val="nl-NL"/>
                    </w:rPr>
                    <w:t>7.1 De dynamiek en de gelaagdheid van (eigen) identiteiten duiden.</w:t>
                  </w:r>
                </w:p>
              </w:tc>
            </w:tr>
            <w:tr w:rsidR="006D69E2" w:rsidRPr="00B44309" w14:paraId="26904301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CB33D4" w14:textId="77777777" w:rsidR="006D69E2" w:rsidRPr="00F56068" w:rsidRDefault="006D69E2" w:rsidP="00EA6E5A">
                  <w:pPr>
                    <w:rPr>
                      <w:lang w:val="nl-NL"/>
                    </w:rPr>
                  </w:pPr>
                  <w:r w:rsidRPr="00F56068">
                    <w:rPr>
                      <w:lang w:val="nl-NL"/>
                    </w:rPr>
                    <w:t>7.2 en 7.6 Omgaan met diversiteit in het samenleven en het samenwerken.</w:t>
                  </w:r>
                </w:p>
              </w:tc>
            </w:tr>
            <w:tr w:rsidR="006D69E2" w:rsidRPr="00B44309" w14:paraId="1F58DC4B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41ED" w14:textId="77777777" w:rsidR="006D69E2" w:rsidRPr="00F56068" w:rsidRDefault="006D69E2" w:rsidP="00EA6E5A">
                  <w:pPr>
                    <w:rPr>
                      <w:lang w:val="nl-NL"/>
                    </w:rPr>
                  </w:pPr>
                  <w:r w:rsidRPr="00F56068">
                    <w:rPr>
                      <w:lang w:val="nl-NL"/>
                    </w:rPr>
                    <w:t>7.7 Geïnformeerd en beargumenteerd met elkaar in dialoog gaan.</w:t>
                  </w:r>
                </w:p>
              </w:tc>
            </w:tr>
            <w:tr w:rsidR="006D69E2" w:rsidRPr="00B44309" w14:paraId="45D97F5B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59607" w14:textId="11FC6523" w:rsidR="006D69E2" w:rsidRPr="00F56068" w:rsidRDefault="006D69E2" w:rsidP="00EA6E5A">
                  <w:pPr>
                    <w:rPr>
                      <w:color w:val="000000"/>
                      <w:lang w:val="nl-NL"/>
                    </w:rPr>
                  </w:pPr>
                  <w:r w:rsidRPr="6AF4EFD0">
                    <w:rPr>
                      <w:lang w:val="nl-NL"/>
                    </w:rPr>
                    <w:t>7.9 Actief participeren aan de samenleving, rekening houdend met de</w:t>
                  </w:r>
                  <w:r w:rsidR="00DC4399">
                    <w:rPr>
                      <w:lang w:val="nl-NL"/>
                    </w:rPr>
                    <w:t xml:space="preserve"> </w:t>
                  </w:r>
                  <w:r w:rsidRPr="6AF4EFD0">
                    <w:rPr>
                      <w:lang w:val="nl-NL"/>
                    </w:rPr>
                    <w:t>rechten en plichten van iedereen binnen de rechtsstaat.</w:t>
                  </w:r>
                </w:p>
              </w:tc>
            </w:tr>
            <w:tr w:rsidR="006D69E2" w:rsidRPr="00B44309" w14:paraId="5DA18D8B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F8A84" w14:textId="028F715F" w:rsidR="006D69E2" w:rsidRPr="00F56068" w:rsidRDefault="006D69E2" w:rsidP="00EA6E5A">
                  <w:pPr>
                    <w:rPr>
                      <w:color w:val="000000"/>
                      <w:lang w:val="nl-NL"/>
                    </w:rPr>
                  </w:pPr>
                  <w:r w:rsidRPr="6AF4EFD0">
                    <w:rPr>
                      <w:lang w:val="nl-NL"/>
                    </w:rPr>
                    <w:t>7.12 tot 7.14 De wederzijdse invloed tussen maatschappelijke domeinen en ontwikkelingen en de impact ervan op de (globale) samenleving en het</w:t>
                  </w:r>
                  <w:r w:rsidR="00DC4399">
                    <w:rPr>
                      <w:lang w:val="nl-NL"/>
                    </w:rPr>
                    <w:t xml:space="preserve"> </w:t>
                  </w:r>
                  <w:r w:rsidRPr="6AF4EFD0">
                    <w:rPr>
                      <w:lang w:val="nl-NL"/>
                    </w:rPr>
                    <w:t>individu kritisch benaderen.</w:t>
                  </w:r>
                </w:p>
              </w:tc>
            </w:tr>
            <w:tr w:rsidR="006D69E2" w:rsidRPr="00B44309" w14:paraId="1F3D4C10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5C46C" w14:textId="24A5E7FD" w:rsidR="006D69E2" w:rsidRPr="00F56068" w:rsidRDefault="006D69E2" w:rsidP="00EA6E5A">
                  <w:pPr>
                    <w:rPr>
                      <w:color w:val="000000"/>
                      <w:lang w:val="nl-NL"/>
                    </w:rPr>
                  </w:pPr>
                  <w:r w:rsidRPr="6AF4EFD0">
                    <w:rPr>
                      <w:lang w:val="nl-NL"/>
                    </w:rPr>
                    <w:t>7.15 Democratische besluitvorming op lokaal, nationaal en internationaal niveau duiden</w:t>
                  </w:r>
                </w:p>
              </w:tc>
            </w:tr>
            <w:tr w:rsidR="006D69E2" w:rsidRPr="00B44309" w14:paraId="06A4576B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321CC" w14:textId="504C5A24" w:rsidR="006D69E2" w:rsidRPr="00F56068" w:rsidRDefault="006D69E2" w:rsidP="00EA6E5A">
                  <w:pPr>
                    <w:rPr>
                      <w:color w:val="000000"/>
                      <w:lang w:val="nl-NL"/>
                    </w:rPr>
                  </w:pPr>
                  <w:r w:rsidRPr="6AF4EFD0">
                    <w:rPr>
                      <w:lang w:val="nl-NL"/>
                    </w:rPr>
                    <w:t>7.16 en 7.17 Democratische principes en democratische cultuur kaderen binnen de moderne rechtsstaat.</w:t>
                  </w:r>
                </w:p>
              </w:tc>
            </w:tr>
          </w:tbl>
          <w:p w14:paraId="69BA6236" w14:textId="77777777" w:rsidR="006D69E2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025DAE92" w14:textId="77777777" w:rsidTr="007046D8">
        <w:trPr>
          <w:trHeight w:val="1174"/>
        </w:trPr>
        <w:tc>
          <w:tcPr>
            <w:tcW w:w="1893" w:type="dxa"/>
          </w:tcPr>
          <w:p w14:paraId="49E8D0E6" w14:textId="77777777" w:rsidR="006D69E2" w:rsidRPr="00DC4399" w:rsidRDefault="006D69E2" w:rsidP="00EA6E5A">
            <w:pPr>
              <w:rPr>
                <w:lang w:val="en-US"/>
              </w:rPr>
            </w:pPr>
            <w:r w:rsidRPr="00DC4399">
              <w:t>10. Competenties inzake duurzaamheid</w:t>
            </w:r>
          </w:p>
          <w:p w14:paraId="03A2E5BE" w14:textId="77777777" w:rsidR="006D69E2" w:rsidRPr="00DC4399" w:rsidRDefault="006D69E2" w:rsidP="00EA6E5A">
            <w:pPr>
              <w:rPr>
                <w:lang w:val="nl-NL"/>
              </w:rPr>
            </w:pPr>
          </w:p>
        </w:tc>
        <w:tc>
          <w:tcPr>
            <w:tcW w:w="6292" w:type="dxa"/>
          </w:tcPr>
          <w:tbl>
            <w:tblPr>
              <w:tblW w:w="6150" w:type="dxa"/>
              <w:tblLook w:val="04A0" w:firstRow="1" w:lastRow="0" w:firstColumn="1" w:lastColumn="0" w:noHBand="0" w:noVBand="1"/>
            </w:tblPr>
            <w:tblGrid>
              <w:gridCol w:w="6150"/>
            </w:tblGrid>
            <w:tr w:rsidR="006D69E2" w:rsidRPr="00B44309" w14:paraId="69FBB655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E13D6" w14:textId="474D26D7" w:rsidR="006D69E2" w:rsidRPr="004D4C6D" w:rsidRDefault="006D69E2" w:rsidP="00EA6E5A">
                  <w:pPr>
                    <w:rPr>
                      <w:color w:val="000000"/>
                      <w:lang w:val="nl-NL"/>
                    </w:rPr>
                  </w:pPr>
                  <w:r w:rsidRPr="6AF4EFD0">
                    <w:rPr>
                      <w:lang w:val="nl-NL"/>
                    </w:rPr>
                    <w:t>15.4 (Duurzame) keuzes maken, rekening houdend met gevolgen op korte</w:t>
                  </w:r>
                  <w:r w:rsidR="00DC4399">
                    <w:rPr>
                      <w:lang w:val="nl-NL"/>
                    </w:rPr>
                    <w:t xml:space="preserve"> </w:t>
                  </w:r>
                  <w:r w:rsidRPr="6AF4EFD0">
                    <w:rPr>
                      <w:lang w:val="nl-NL"/>
                    </w:rPr>
                    <w:t>en lange termijn.</w:t>
                  </w:r>
                </w:p>
              </w:tc>
            </w:tr>
            <w:tr w:rsidR="006D69E2" w:rsidRPr="00B44309" w14:paraId="4AE8033B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09A411" w14:textId="49781E7C" w:rsidR="006D69E2" w:rsidRPr="00DC4399" w:rsidRDefault="006D69E2" w:rsidP="00EA6E5A">
                  <w:pPr>
                    <w:rPr>
                      <w:lang w:val="nl-NL"/>
                    </w:rPr>
                  </w:pPr>
                  <w:r w:rsidRPr="6AF4EFD0">
                    <w:rPr>
                      <w:lang w:val="nl-NL"/>
                    </w:rPr>
                    <w:t>7.12 De wederzijdse invloed tussen maatschappelijke domeinen en ontwikkelingen en de impact ervan op de (globale) samenleving en het individu kritisch benaderen.</w:t>
                  </w:r>
                </w:p>
              </w:tc>
            </w:tr>
          </w:tbl>
          <w:p w14:paraId="41D0CD38" w14:textId="77777777" w:rsidR="006D69E2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4EC9D763" w14:textId="77777777" w:rsidTr="007F12EC">
        <w:trPr>
          <w:trHeight w:val="1125"/>
        </w:trPr>
        <w:tc>
          <w:tcPr>
            <w:tcW w:w="1893" w:type="dxa"/>
          </w:tcPr>
          <w:p w14:paraId="5EFEC69E" w14:textId="77777777" w:rsidR="006D69E2" w:rsidRPr="00DC4399" w:rsidRDefault="006D69E2" w:rsidP="00EA6E5A">
            <w:pPr>
              <w:rPr>
                <w:lang w:val="en-US"/>
              </w:rPr>
            </w:pPr>
            <w:r w:rsidRPr="00DC4399">
              <w:lastRenderedPageBreak/>
              <w:t>11. Economische en financiële competenties</w:t>
            </w:r>
          </w:p>
          <w:p w14:paraId="6F16825A" w14:textId="77777777" w:rsidR="006D69E2" w:rsidRPr="00DC4399" w:rsidRDefault="006D69E2" w:rsidP="00EA6E5A">
            <w:pPr>
              <w:rPr>
                <w:lang w:val="nl-NL"/>
              </w:rPr>
            </w:pPr>
          </w:p>
        </w:tc>
        <w:tc>
          <w:tcPr>
            <w:tcW w:w="6292" w:type="dxa"/>
          </w:tcPr>
          <w:tbl>
            <w:tblPr>
              <w:tblW w:w="6150" w:type="dxa"/>
              <w:tblLook w:val="04A0" w:firstRow="1" w:lastRow="0" w:firstColumn="1" w:lastColumn="0" w:noHBand="0" w:noVBand="1"/>
            </w:tblPr>
            <w:tblGrid>
              <w:gridCol w:w="6150"/>
            </w:tblGrid>
            <w:tr w:rsidR="006D69E2" w:rsidRPr="00B44309" w14:paraId="556CF852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7FDB6" w14:textId="655C10C9" w:rsidR="006D69E2" w:rsidRPr="00DC4399" w:rsidRDefault="006D69E2" w:rsidP="00EA6E5A">
                  <w:pPr>
                    <w:rPr>
                      <w:lang w:val="nl-NL"/>
                    </w:rPr>
                  </w:pPr>
                  <w:r w:rsidRPr="6AF4EFD0">
                    <w:rPr>
                      <w:lang w:val="nl-NL"/>
                    </w:rPr>
                    <w:t>11.1 tot 11.4 Inzicht ontwikkelen in consumptiegedrag, inkomensverwerving en financiële producten om budgettaire gevolgen op korte en lange termijn in te schatten.</w:t>
                  </w:r>
                </w:p>
              </w:tc>
            </w:tr>
            <w:tr w:rsidR="006D69E2" w:rsidRPr="00B44309" w14:paraId="3EC8A283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F4D63" w14:textId="77777777" w:rsidR="006D69E2" w:rsidRPr="000B4165" w:rsidRDefault="006D69E2" w:rsidP="00EA6E5A">
                  <w:pPr>
                    <w:rPr>
                      <w:lang w:val="nl-NL"/>
                    </w:rPr>
                  </w:pPr>
                  <w:r w:rsidRPr="000B4165">
                    <w:rPr>
                      <w:lang w:val="nl-NL"/>
                    </w:rPr>
                    <w:t>11.5 en 11.6 De werking van ondernemingen en organisaties en hun maatschappelijke rol duiden.</w:t>
                  </w:r>
                </w:p>
              </w:tc>
            </w:tr>
            <w:tr w:rsidR="006D69E2" w:rsidRPr="00B44309" w14:paraId="0E986DCE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F435F" w14:textId="77777777" w:rsidR="006D69E2" w:rsidRPr="000B4165" w:rsidRDefault="006D69E2" w:rsidP="00EA6E5A">
                  <w:pPr>
                    <w:rPr>
                      <w:lang w:val="nl-NL"/>
                    </w:rPr>
                  </w:pPr>
                  <w:r w:rsidRPr="000B4165">
                    <w:rPr>
                      <w:lang w:val="nl-NL"/>
                    </w:rPr>
                    <w:t>11.7 Reflecteren over de werking van de markten en de economie als systeem en de invloed van de overheid hierop duiden binnen de (</w:t>
                  </w:r>
                  <w:proofErr w:type="spellStart"/>
                  <w:r w:rsidRPr="000B4165">
                    <w:rPr>
                      <w:lang w:val="nl-NL"/>
                    </w:rPr>
                    <w:t>inter</w:t>
                  </w:r>
                  <w:proofErr w:type="spellEnd"/>
                  <w:r w:rsidRPr="000B4165">
                    <w:rPr>
                      <w:lang w:val="nl-NL"/>
                    </w:rPr>
                    <w:t>)nationale context.</w:t>
                  </w:r>
                </w:p>
              </w:tc>
            </w:tr>
            <w:tr w:rsidR="006D69E2" w:rsidRPr="00B44309" w14:paraId="420A55E2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92698" w14:textId="77777777" w:rsidR="006D69E2" w:rsidRPr="000B4165" w:rsidRDefault="006D69E2" w:rsidP="00EA6E5A">
                  <w:pPr>
                    <w:rPr>
                      <w:lang w:val="nl-NL"/>
                    </w:rPr>
                  </w:pPr>
                  <w:r w:rsidRPr="000B4165">
                    <w:rPr>
                      <w:lang w:val="nl-NL"/>
                    </w:rPr>
                    <w:t>BG 11.1 tot BG 11.3 Inzicht ontwikkelen in consumptiegedrag, inkomensverwerving en financiële producten om budgettaire gevolgen op korte en lange termijn in te schatten.</w:t>
                  </w:r>
                </w:p>
              </w:tc>
            </w:tr>
          </w:tbl>
          <w:p w14:paraId="218D8F94" w14:textId="77777777" w:rsidR="006D69E2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65443135" w14:textId="77777777" w:rsidTr="007046D8">
        <w:trPr>
          <w:trHeight w:val="1888"/>
        </w:trPr>
        <w:tc>
          <w:tcPr>
            <w:tcW w:w="1893" w:type="dxa"/>
          </w:tcPr>
          <w:p w14:paraId="3058DAC4" w14:textId="77777777" w:rsidR="006D69E2" w:rsidRPr="00DC4399" w:rsidRDefault="006D69E2" w:rsidP="00EA6E5A">
            <w:pPr>
              <w:rPr>
                <w:lang w:val="en-US"/>
              </w:rPr>
            </w:pPr>
            <w:r w:rsidRPr="00DC4399">
              <w:t>12. Juridische competenties</w:t>
            </w:r>
          </w:p>
          <w:p w14:paraId="5BCD56F6" w14:textId="77777777" w:rsidR="006D69E2" w:rsidRPr="00DC4399" w:rsidRDefault="006D69E2" w:rsidP="00EA6E5A">
            <w:pPr>
              <w:rPr>
                <w:lang w:val="nl-NL"/>
              </w:rPr>
            </w:pPr>
          </w:p>
        </w:tc>
        <w:tc>
          <w:tcPr>
            <w:tcW w:w="6292" w:type="dxa"/>
          </w:tcPr>
          <w:tbl>
            <w:tblPr>
              <w:tblW w:w="6150" w:type="dxa"/>
              <w:tblLook w:val="04A0" w:firstRow="1" w:lastRow="0" w:firstColumn="1" w:lastColumn="0" w:noHBand="0" w:noVBand="1"/>
            </w:tblPr>
            <w:tblGrid>
              <w:gridCol w:w="6150"/>
            </w:tblGrid>
            <w:tr w:rsidR="006D69E2" w:rsidRPr="00B44309" w14:paraId="34A2DCD0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DF953" w14:textId="77777777" w:rsidR="006D69E2" w:rsidRPr="00EE3D62" w:rsidRDefault="006D69E2" w:rsidP="00EA6E5A">
                  <w:pPr>
                    <w:rPr>
                      <w:lang w:val="nl-NL"/>
                    </w:rPr>
                  </w:pPr>
                  <w:r w:rsidRPr="00EE3D62">
                    <w:rPr>
                      <w:lang w:val="nl-NL"/>
                    </w:rPr>
                    <w:t>11.1 en 11.3 Inzicht ontwikkelen in consumptiegedrag, inkomensverwerving en financiële producten om budgettaire gevolgen op korte en lange termijn in te schatten.</w:t>
                  </w:r>
                </w:p>
              </w:tc>
            </w:tr>
            <w:tr w:rsidR="006D69E2" w:rsidRPr="00B44309" w14:paraId="64D68127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B88A9" w14:textId="665AFED0" w:rsidR="006D69E2" w:rsidRPr="00EE3D62" w:rsidRDefault="006D69E2" w:rsidP="00EA6E5A">
                  <w:pPr>
                    <w:rPr>
                      <w:color w:val="000000"/>
                      <w:lang w:val="nl-NL"/>
                    </w:rPr>
                  </w:pPr>
                  <w:r w:rsidRPr="6AF4EFD0">
                    <w:rPr>
                      <w:lang w:val="nl-NL"/>
                    </w:rPr>
                    <w:t>11.7 Reflecteren over de werking van de markten en de economie als systeem en de invloed van de overheid hierop duiden binnen de (</w:t>
                  </w:r>
                  <w:proofErr w:type="spellStart"/>
                  <w:r w:rsidRPr="6AF4EFD0">
                    <w:rPr>
                      <w:lang w:val="nl-NL"/>
                    </w:rPr>
                    <w:t>inter</w:t>
                  </w:r>
                  <w:proofErr w:type="spellEnd"/>
                  <w:r w:rsidRPr="6AF4EFD0">
                    <w:rPr>
                      <w:lang w:val="nl-NL"/>
                    </w:rPr>
                    <w:t>)nationale context.</w:t>
                  </w:r>
                </w:p>
              </w:tc>
            </w:tr>
            <w:tr w:rsidR="006D69E2" w:rsidRPr="00B44309" w14:paraId="4F850F6E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A2A4A" w14:textId="52817DA9" w:rsidR="006D69E2" w:rsidRPr="00EE3D62" w:rsidRDefault="006D69E2" w:rsidP="00EA6E5A">
                  <w:pPr>
                    <w:rPr>
                      <w:color w:val="000000"/>
                      <w:lang w:val="nl-NL"/>
                    </w:rPr>
                  </w:pPr>
                  <w:r w:rsidRPr="6AF4EFD0">
                    <w:rPr>
                      <w:lang w:val="nl-NL"/>
                    </w:rPr>
                    <w:t>7.8 Actief participeren aan de samenleving, rekening houdend met de rechten en plichten van iedereen binnen de rechtsstaat.</w:t>
                  </w:r>
                </w:p>
              </w:tc>
            </w:tr>
            <w:tr w:rsidR="006D69E2" w:rsidRPr="00B44309" w14:paraId="2D562E17" w14:textId="77777777" w:rsidTr="007046D8">
              <w:trPr>
                <w:trHeight w:val="261"/>
              </w:trPr>
              <w:tc>
                <w:tcPr>
                  <w:tcW w:w="6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DD1CB" w14:textId="77777777" w:rsidR="006D69E2" w:rsidRPr="00EE3D62" w:rsidRDefault="006D69E2" w:rsidP="00EA6E5A">
                  <w:pPr>
                    <w:rPr>
                      <w:lang w:val="nl-NL"/>
                    </w:rPr>
                  </w:pPr>
                  <w:r w:rsidRPr="00EE3D62">
                    <w:rPr>
                      <w:lang w:val="nl-NL"/>
                    </w:rPr>
                    <w:t>7.16 Democratische principes en democratische cultuur kaderen binnen de moderne rechtsstaat.</w:t>
                  </w:r>
                </w:p>
              </w:tc>
            </w:tr>
          </w:tbl>
          <w:p w14:paraId="5E32FDEC" w14:textId="77777777" w:rsidR="006D69E2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674B3EBA" w14:textId="77777777" w:rsidTr="007046D8">
        <w:trPr>
          <w:trHeight w:val="1160"/>
        </w:trPr>
        <w:tc>
          <w:tcPr>
            <w:tcW w:w="1893" w:type="dxa"/>
          </w:tcPr>
          <w:p w14:paraId="04209C5E" w14:textId="77777777" w:rsidR="006D69E2" w:rsidRPr="00DC4399" w:rsidRDefault="006D69E2" w:rsidP="00EA6E5A">
            <w:pPr>
              <w:rPr>
                <w:lang w:val="nl-NL"/>
              </w:rPr>
            </w:pPr>
            <w:r w:rsidRPr="00DC4399">
              <w:rPr>
                <w:lang w:val="nl-NL"/>
              </w:rPr>
              <w:t>15. Ontwikkeling van initiatief, ambitie, ondernemingszin en loopbaancompetenties</w:t>
            </w:r>
          </w:p>
          <w:p w14:paraId="721B7B04" w14:textId="77777777" w:rsidR="006D69E2" w:rsidRPr="00DC4399" w:rsidRDefault="006D69E2" w:rsidP="00EA6E5A">
            <w:pPr>
              <w:rPr>
                <w:lang w:val="nl-NL"/>
              </w:rPr>
            </w:pPr>
          </w:p>
        </w:tc>
        <w:tc>
          <w:tcPr>
            <w:tcW w:w="6292" w:type="dxa"/>
          </w:tcPr>
          <w:tbl>
            <w:tblPr>
              <w:tblW w:w="6169" w:type="dxa"/>
              <w:tblLook w:val="04A0" w:firstRow="1" w:lastRow="0" w:firstColumn="1" w:lastColumn="0" w:noHBand="0" w:noVBand="1"/>
            </w:tblPr>
            <w:tblGrid>
              <w:gridCol w:w="6169"/>
            </w:tblGrid>
            <w:tr w:rsidR="006D69E2" w:rsidRPr="00B44309" w14:paraId="1968CFC7" w14:textId="77777777" w:rsidTr="00800FBB">
              <w:trPr>
                <w:trHeight w:val="261"/>
              </w:trPr>
              <w:tc>
                <w:tcPr>
                  <w:tcW w:w="6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B437D" w14:textId="461AB308" w:rsidR="006D69E2" w:rsidRPr="00563C82" w:rsidRDefault="006D69E2" w:rsidP="00EA6E5A">
                  <w:pPr>
                    <w:rPr>
                      <w:lang w:val="nl-NL"/>
                    </w:rPr>
                  </w:pPr>
                  <w:r w:rsidRPr="00563C82">
                    <w:rPr>
                      <w:lang w:val="nl-NL"/>
                    </w:rPr>
                    <w:t xml:space="preserve">15.4 (Duurzame) keuzes maken, rekening </w:t>
                  </w:r>
                  <w:r w:rsidR="00800FBB">
                    <w:rPr>
                      <w:lang w:val="nl-NL"/>
                    </w:rPr>
                    <w:t>h</w:t>
                  </w:r>
                  <w:r w:rsidRPr="00563C82">
                    <w:rPr>
                      <w:lang w:val="nl-NL"/>
                    </w:rPr>
                    <w:t>oudend met gevolgen op korte en lange termijn.</w:t>
                  </w:r>
                </w:p>
              </w:tc>
            </w:tr>
            <w:tr w:rsidR="006D69E2" w:rsidRPr="00B44309" w14:paraId="12DC1CAD" w14:textId="77777777" w:rsidTr="00800FBB">
              <w:trPr>
                <w:trHeight w:val="261"/>
              </w:trPr>
              <w:tc>
                <w:tcPr>
                  <w:tcW w:w="6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7D610" w14:textId="77777777" w:rsidR="006D69E2" w:rsidRPr="00563C82" w:rsidRDefault="006D69E2" w:rsidP="00EA6E5A">
                  <w:pPr>
                    <w:rPr>
                      <w:lang w:val="nl-NL"/>
                    </w:rPr>
                  </w:pPr>
                  <w:r w:rsidRPr="00563C82">
                    <w:rPr>
                      <w:lang w:val="nl-NL"/>
                    </w:rPr>
                    <w:t>5.2 Interpersoonlijke relaties opbouwen, onderhouden en versterken.</w:t>
                  </w:r>
                </w:p>
              </w:tc>
            </w:tr>
          </w:tbl>
          <w:p w14:paraId="2144CBCD" w14:textId="77777777" w:rsidR="006D69E2" w:rsidRPr="00EE3D62" w:rsidRDefault="006D69E2" w:rsidP="00EA6E5A">
            <w:pPr>
              <w:rPr>
                <w:lang w:val="nl-NL"/>
              </w:rPr>
            </w:pPr>
          </w:p>
        </w:tc>
      </w:tr>
    </w:tbl>
    <w:p w14:paraId="4CB25BCF" w14:textId="77777777" w:rsidR="006D69E2" w:rsidRDefault="006D69E2" w:rsidP="00EA6E5A">
      <w:pPr>
        <w:rPr>
          <w:lang w:val="nl-NL" w:eastAsia="nl-BE"/>
        </w:rPr>
      </w:pPr>
    </w:p>
    <w:p w14:paraId="7178DFCD" w14:textId="77777777" w:rsidR="006D69E2" w:rsidRDefault="006D69E2" w:rsidP="00EA6E5A">
      <w:pPr>
        <w:rPr>
          <w:lang w:val="nl-NL" w:eastAsia="nl-BE"/>
        </w:rPr>
      </w:pPr>
    </w:p>
    <w:p w14:paraId="17A4FEDA" w14:textId="77777777" w:rsidR="00EA6E5A" w:rsidRDefault="00EA6E5A" w:rsidP="00EA6E5A">
      <w:pPr>
        <w:rPr>
          <w:lang w:val="nl-NL" w:eastAsia="nl-BE"/>
        </w:rPr>
      </w:pPr>
    </w:p>
    <w:p w14:paraId="452E9FE0" w14:textId="77777777" w:rsidR="006D69E2" w:rsidRDefault="006D69E2" w:rsidP="00EA6E5A">
      <w:pPr>
        <w:rPr>
          <w:lang w:val="nl-NL" w:eastAsia="nl-BE"/>
        </w:rPr>
      </w:pPr>
      <w:r w:rsidRPr="6AF4EFD0">
        <w:rPr>
          <w:bCs/>
        </w:rPr>
        <w:t xml:space="preserve">1 </w:t>
      </w:r>
      <w:proofErr w:type="spellStart"/>
      <w:r w:rsidRPr="6AF4EFD0">
        <w:rPr>
          <w:bCs/>
        </w:rPr>
        <w:t>ste</w:t>
      </w:r>
      <w:proofErr w:type="spellEnd"/>
      <w:r w:rsidRPr="6AF4EFD0">
        <w:t xml:space="preserve"> </w:t>
      </w:r>
      <w:proofErr w:type="spellStart"/>
      <w:r w:rsidRPr="6AF4EFD0">
        <w:t>graad</w:t>
      </w:r>
      <w:proofErr w:type="spellEnd"/>
      <w:r w:rsidRPr="6AF4EFD0">
        <w:t xml:space="preserve"> B-</w:t>
      </w:r>
      <w:proofErr w:type="spellStart"/>
      <w:r w:rsidRPr="6AF4EFD0">
        <w:t>stroom</w:t>
      </w:r>
      <w:proofErr w:type="spellEnd"/>
    </w:p>
    <w:tbl>
      <w:tblPr>
        <w:tblStyle w:val="Grilledutableau"/>
        <w:tblW w:w="8578" w:type="dxa"/>
        <w:tblLook w:val="04A0" w:firstRow="1" w:lastRow="0" w:firstColumn="1" w:lastColumn="0" w:noHBand="0" w:noVBand="1"/>
      </w:tblPr>
      <w:tblGrid>
        <w:gridCol w:w="2732"/>
        <w:gridCol w:w="6618"/>
      </w:tblGrid>
      <w:tr w:rsidR="006D69E2" w14:paraId="36B4D2C1" w14:textId="77777777" w:rsidTr="007046D8">
        <w:trPr>
          <w:trHeight w:val="301"/>
        </w:trPr>
        <w:tc>
          <w:tcPr>
            <w:tcW w:w="1950" w:type="dxa"/>
          </w:tcPr>
          <w:p w14:paraId="28B83D80" w14:textId="77777777" w:rsidR="006D69E2" w:rsidRPr="00800FBB" w:rsidRDefault="006D69E2" w:rsidP="00EA6E5A">
            <w:pPr>
              <w:rPr>
                <w:lang w:val="nl-NL"/>
              </w:rPr>
            </w:pPr>
            <w:proofErr w:type="spellStart"/>
            <w:r w:rsidRPr="00800FBB">
              <w:t>Sleutelcompetencie</w:t>
            </w:r>
            <w:proofErr w:type="spellEnd"/>
          </w:p>
        </w:tc>
        <w:tc>
          <w:tcPr>
            <w:tcW w:w="6628" w:type="dxa"/>
          </w:tcPr>
          <w:p w14:paraId="3F1C2B45" w14:textId="77777777" w:rsidR="006D69E2" w:rsidRPr="00800FBB" w:rsidRDefault="006D69E2" w:rsidP="00EA6E5A">
            <w:pPr>
              <w:rPr>
                <w:lang w:val="nl-NL"/>
              </w:rPr>
            </w:pPr>
            <w:r w:rsidRPr="00800FBB">
              <w:t>Code + Onderwijsdoel</w:t>
            </w:r>
          </w:p>
        </w:tc>
      </w:tr>
      <w:tr w:rsidR="006D69E2" w14:paraId="15045BC6" w14:textId="77777777" w:rsidTr="007046D8">
        <w:trPr>
          <w:trHeight w:val="301"/>
        </w:trPr>
        <w:tc>
          <w:tcPr>
            <w:tcW w:w="1950" w:type="dxa"/>
          </w:tcPr>
          <w:p w14:paraId="5206040A" w14:textId="77777777" w:rsidR="006D69E2" w:rsidRPr="00800FBB" w:rsidRDefault="006D69E2" w:rsidP="00EA6E5A">
            <w:pPr>
              <w:rPr>
                <w:color w:val="000000"/>
                <w:lang w:val="en-US"/>
              </w:rPr>
            </w:pPr>
            <w:r w:rsidRPr="00800FBB">
              <w:t>5. Sociaal-relationele competenties</w:t>
            </w:r>
          </w:p>
          <w:p w14:paraId="4BD5C9E0" w14:textId="77777777" w:rsidR="006D69E2" w:rsidRPr="00800FBB" w:rsidRDefault="006D69E2" w:rsidP="00EA6E5A"/>
        </w:tc>
        <w:tc>
          <w:tcPr>
            <w:tcW w:w="6628" w:type="dxa"/>
          </w:tcPr>
          <w:p w14:paraId="63AE72D6" w14:textId="77777777" w:rsidR="006D69E2" w:rsidRPr="00800FBB" w:rsidRDefault="006D69E2" w:rsidP="00EA6E5A">
            <w:pPr>
              <w:rPr>
                <w:lang w:val="nl-NL"/>
              </w:rPr>
            </w:pPr>
            <w:r w:rsidRPr="00800FBB">
              <w:rPr>
                <w:lang w:val="nl-NL"/>
              </w:rPr>
              <w:t xml:space="preserve">5.2 ; 5.4 en 5.5 Interpersoonlijke relaties opbouwen, onderhouden en </w:t>
            </w:r>
          </w:p>
          <w:p w14:paraId="36785B20" w14:textId="77777777" w:rsidR="006D69E2" w:rsidRPr="00800FBB" w:rsidRDefault="006D69E2" w:rsidP="00EA6E5A">
            <w:pPr>
              <w:rPr>
                <w:color w:val="000000"/>
                <w:lang w:val="nl-NL"/>
              </w:rPr>
            </w:pPr>
            <w:r w:rsidRPr="00800FBB">
              <w:rPr>
                <w:lang w:val="nl-NL"/>
              </w:rPr>
              <w:t>versterken.</w:t>
            </w:r>
          </w:p>
          <w:p w14:paraId="424CBD3B" w14:textId="77777777" w:rsidR="006D69E2" w:rsidRPr="00800FBB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66EC5AD9" w14:textId="77777777" w:rsidTr="007046D8">
        <w:trPr>
          <w:trHeight w:val="2354"/>
        </w:trPr>
        <w:tc>
          <w:tcPr>
            <w:tcW w:w="1950" w:type="dxa"/>
          </w:tcPr>
          <w:p w14:paraId="63417E83" w14:textId="77777777" w:rsidR="006D69E2" w:rsidRPr="00800FBB" w:rsidRDefault="006D69E2" w:rsidP="00EA6E5A">
            <w:pPr>
              <w:rPr>
                <w:color w:val="000000"/>
                <w:lang w:val="nl-NL"/>
              </w:rPr>
            </w:pPr>
            <w:r w:rsidRPr="00800FBB">
              <w:rPr>
                <w:lang w:val="nl-NL"/>
              </w:rPr>
              <w:t>7. Burgerschapscompetenties met inbegrip van competenties inzake samenleven</w:t>
            </w:r>
          </w:p>
          <w:p w14:paraId="629F61A5" w14:textId="77777777" w:rsidR="006D69E2" w:rsidRPr="00800FBB" w:rsidRDefault="006D69E2" w:rsidP="00EA6E5A">
            <w:pPr>
              <w:rPr>
                <w:lang w:val="nl-NL"/>
              </w:rPr>
            </w:pPr>
          </w:p>
        </w:tc>
        <w:tc>
          <w:tcPr>
            <w:tcW w:w="6628" w:type="dxa"/>
          </w:tcPr>
          <w:tbl>
            <w:tblPr>
              <w:tblW w:w="6482" w:type="dxa"/>
              <w:tblLook w:val="04A0" w:firstRow="1" w:lastRow="0" w:firstColumn="1" w:lastColumn="0" w:noHBand="0" w:noVBand="1"/>
            </w:tblPr>
            <w:tblGrid>
              <w:gridCol w:w="6402"/>
            </w:tblGrid>
            <w:tr w:rsidR="006D69E2" w:rsidRPr="00B44309" w14:paraId="6BDC3F4E" w14:textId="77777777" w:rsidTr="007046D8">
              <w:trPr>
                <w:trHeight w:val="350"/>
              </w:trPr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6336" w:type="dxa"/>
                    <w:tblLook w:val="04A0" w:firstRow="1" w:lastRow="0" w:firstColumn="1" w:lastColumn="0" w:noHBand="0" w:noVBand="1"/>
                  </w:tblPr>
                  <w:tblGrid>
                    <w:gridCol w:w="6186"/>
                  </w:tblGrid>
                  <w:tr w:rsidR="006D69E2" w:rsidRPr="00B44309" w14:paraId="4E4029F0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984FF3B" w14:textId="441C734E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7.2 tot 7.4 Omgaan met diversiteit in het samenleven en het samenwerken.</w:t>
                        </w:r>
                      </w:p>
                    </w:tc>
                  </w:tr>
                  <w:tr w:rsidR="006D69E2" w:rsidRPr="00B44309" w14:paraId="2160B19D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E95BC2D" w14:textId="77777777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7.7 Geïnformeerd en beargumenteerd met elkaar in dialoog gaan.</w:t>
                        </w:r>
                      </w:p>
                    </w:tc>
                  </w:tr>
                  <w:tr w:rsidR="006D69E2" w:rsidRPr="00B44309" w14:paraId="50AFB7AB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F85F25C" w14:textId="5B38FD9A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7.8 en 7.9 Actief participeren aan de samenleving, rekening houdend met de rechten en plichten van iedereen binnen de rechtsstaat.</w:t>
                        </w:r>
                      </w:p>
                    </w:tc>
                  </w:tr>
                  <w:tr w:rsidR="006D69E2" w:rsidRPr="00B44309" w14:paraId="5E4520D6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B301291" w14:textId="2338B0FE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7.11 tot 7.14 De wederzijdse invloed tussen maatschappelijke domeinen en ontwikkelingen en de impact ervan op de (globale) samenleving en het individu kritisch benaderen.</w:t>
                        </w:r>
                      </w:p>
                    </w:tc>
                  </w:tr>
                  <w:tr w:rsidR="006D69E2" w:rsidRPr="00B44309" w14:paraId="6A67AA76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4A3C921" w14:textId="02A7A2F2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7.15 Democratische besluitvorming op lokaal, nationaal en internationaal</w:t>
                        </w:r>
                        <w:r w:rsidR="005E7365">
                          <w:rPr>
                            <w:lang w:val="nl-NL"/>
                          </w:rPr>
                          <w:t xml:space="preserve"> </w:t>
                        </w:r>
                        <w:r w:rsidRPr="00800FBB">
                          <w:rPr>
                            <w:lang w:val="nl-NL"/>
                          </w:rPr>
                          <w:t>niveau duiden</w:t>
                        </w:r>
                        <w:r w:rsidR="005E7365">
                          <w:rPr>
                            <w:lang w:val="nl-NL"/>
                          </w:rPr>
                          <w:t>.</w:t>
                        </w:r>
                      </w:p>
                    </w:tc>
                  </w:tr>
                </w:tbl>
                <w:p w14:paraId="260368E7" w14:textId="77777777" w:rsidR="006D69E2" w:rsidRPr="00800FBB" w:rsidRDefault="006D69E2" w:rsidP="00EA6E5A">
                  <w:pPr>
                    <w:rPr>
                      <w:lang w:val="nl-NL"/>
                    </w:rPr>
                  </w:pPr>
                </w:p>
              </w:tc>
            </w:tr>
          </w:tbl>
          <w:p w14:paraId="7B7587EC" w14:textId="77777777" w:rsidR="006D69E2" w:rsidRPr="00800FBB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5BB508BB" w14:textId="77777777" w:rsidTr="005E7365">
        <w:trPr>
          <w:trHeight w:val="2825"/>
        </w:trPr>
        <w:tc>
          <w:tcPr>
            <w:tcW w:w="1950" w:type="dxa"/>
          </w:tcPr>
          <w:p w14:paraId="14662940" w14:textId="77777777" w:rsidR="006D69E2" w:rsidRPr="00800FBB" w:rsidRDefault="006D69E2" w:rsidP="00EA6E5A">
            <w:pPr>
              <w:rPr>
                <w:color w:val="000000"/>
                <w:lang w:val="en-US"/>
              </w:rPr>
            </w:pPr>
            <w:r w:rsidRPr="00800FBB">
              <w:t>10. Competenties inzake duurzaamheid</w:t>
            </w:r>
          </w:p>
          <w:p w14:paraId="2E493DBD" w14:textId="77777777" w:rsidR="006D69E2" w:rsidRPr="00800FBB" w:rsidRDefault="006D69E2" w:rsidP="00EA6E5A">
            <w:pPr>
              <w:rPr>
                <w:lang w:val="nl-NL"/>
              </w:rPr>
            </w:pPr>
          </w:p>
        </w:tc>
        <w:tc>
          <w:tcPr>
            <w:tcW w:w="6628" w:type="dxa"/>
          </w:tcPr>
          <w:tbl>
            <w:tblPr>
              <w:tblW w:w="6482" w:type="dxa"/>
              <w:tblLook w:val="04A0" w:firstRow="1" w:lastRow="0" w:firstColumn="1" w:lastColumn="0" w:noHBand="0" w:noVBand="1"/>
            </w:tblPr>
            <w:tblGrid>
              <w:gridCol w:w="6402"/>
            </w:tblGrid>
            <w:tr w:rsidR="006D69E2" w:rsidRPr="00B44309" w14:paraId="50B81821" w14:textId="77777777" w:rsidTr="005E7365">
              <w:trPr>
                <w:trHeight w:val="2538"/>
              </w:trPr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6336" w:type="dxa"/>
                    <w:tblLook w:val="04A0" w:firstRow="1" w:lastRow="0" w:firstColumn="1" w:lastColumn="0" w:noHBand="0" w:noVBand="1"/>
                  </w:tblPr>
                  <w:tblGrid>
                    <w:gridCol w:w="6186"/>
                  </w:tblGrid>
                  <w:tr w:rsidR="006D69E2" w:rsidRPr="00B44309" w14:paraId="78056D8D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1F11026" w14:textId="2DBCEC55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11.1 Inzicht ontwikkelen in consumptiegedrag, inkomensverwerving en financiële producten om budgettaire gevolgen op korte en lange termijn in te schatten.</w:t>
                        </w:r>
                      </w:p>
                    </w:tc>
                  </w:tr>
                  <w:tr w:rsidR="006D69E2" w:rsidRPr="00B44309" w14:paraId="1541FAA9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348A72C" w14:textId="77777777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15.4 (Duurzame) keuzes maken, rekening houdend met gevolgen op korte en lange termijn.</w:t>
                        </w:r>
                      </w:p>
                    </w:tc>
                  </w:tr>
                  <w:tr w:rsidR="006D69E2" w:rsidRPr="00B44309" w14:paraId="09056E68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F39D74D" w14:textId="77777777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7.11 tot 7.13 De wederzijdse invloed tussen maatschappelijke domeinen en ontwikkelingen en de impact ervan op de (globale) samenleving en het individu kritisch benaderen.</w:t>
                        </w:r>
                      </w:p>
                    </w:tc>
                  </w:tr>
                </w:tbl>
                <w:p w14:paraId="30693F8F" w14:textId="77777777" w:rsidR="006D69E2" w:rsidRPr="00800FBB" w:rsidRDefault="006D69E2" w:rsidP="00EA6E5A">
                  <w:pPr>
                    <w:rPr>
                      <w:lang w:val="nl-NL"/>
                    </w:rPr>
                  </w:pPr>
                </w:p>
              </w:tc>
            </w:tr>
            <w:tr w:rsidR="006D69E2" w:rsidRPr="00B44309" w14:paraId="4A3E48B3" w14:textId="77777777" w:rsidTr="005E7365">
              <w:trPr>
                <w:trHeight w:val="56"/>
              </w:trPr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14:paraId="41829942" w14:textId="77777777" w:rsidR="006D69E2" w:rsidRPr="00800FBB" w:rsidRDefault="006D69E2" w:rsidP="00EA6E5A">
                  <w:pPr>
                    <w:rPr>
                      <w:lang w:val="nl-NL"/>
                    </w:rPr>
                  </w:pPr>
                </w:p>
              </w:tc>
            </w:tr>
          </w:tbl>
          <w:p w14:paraId="5277DF0E" w14:textId="77777777" w:rsidR="006D69E2" w:rsidRPr="00800FBB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632FFBE3" w14:textId="77777777" w:rsidTr="007046D8">
        <w:trPr>
          <w:trHeight w:val="1191"/>
        </w:trPr>
        <w:tc>
          <w:tcPr>
            <w:tcW w:w="1950" w:type="dxa"/>
          </w:tcPr>
          <w:p w14:paraId="4B1CD64F" w14:textId="77777777" w:rsidR="006D69E2" w:rsidRPr="00800FBB" w:rsidRDefault="006D69E2" w:rsidP="00EA6E5A">
            <w:pPr>
              <w:rPr>
                <w:color w:val="000000"/>
                <w:lang w:val="en-US"/>
              </w:rPr>
            </w:pPr>
            <w:r w:rsidRPr="00800FBB">
              <w:lastRenderedPageBreak/>
              <w:t>11. Economische en financiële competenties</w:t>
            </w:r>
          </w:p>
          <w:p w14:paraId="2C566F84" w14:textId="77777777" w:rsidR="006D69E2" w:rsidRPr="00800FBB" w:rsidRDefault="006D69E2" w:rsidP="00EA6E5A">
            <w:pPr>
              <w:rPr>
                <w:lang w:val="nl-NL"/>
              </w:rPr>
            </w:pPr>
          </w:p>
        </w:tc>
        <w:tc>
          <w:tcPr>
            <w:tcW w:w="6628" w:type="dxa"/>
          </w:tcPr>
          <w:tbl>
            <w:tblPr>
              <w:tblW w:w="6482" w:type="dxa"/>
              <w:tblLook w:val="04A0" w:firstRow="1" w:lastRow="0" w:firstColumn="1" w:lastColumn="0" w:noHBand="0" w:noVBand="1"/>
            </w:tblPr>
            <w:tblGrid>
              <w:gridCol w:w="6402"/>
            </w:tblGrid>
            <w:tr w:rsidR="006D69E2" w:rsidRPr="00B44309" w14:paraId="0CA2CE7B" w14:textId="77777777" w:rsidTr="007046D8">
              <w:trPr>
                <w:trHeight w:val="258"/>
              </w:trPr>
              <w:tc>
                <w:tcPr>
                  <w:tcW w:w="6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6336" w:type="dxa"/>
                    <w:tblLook w:val="04A0" w:firstRow="1" w:lastRow="0" w:firstColumn="1" w:lastColumn="0" w:noHBand="0" w:noVBand="1"/>
                  </w:tblPr>
                  <w:tblGrid>
                    <w:gridCol w:w="6186"/>
                  </w:tblGrid>
                  <w:tr w:rsidR="006D69E2" w:rsidRPr="00B44309" w14:paraId="75C90328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8D746EE" w14:textId="7241F2E9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11.1 tot 11.5 Inzicht ontwikkelen in consumptiegedrag, inkomensverwerving en financiële producten om budgettaire gevolgen op korte en lange termijn in te schatten.</w:t>
                        </w:r>
                      </w:p>
                    </w:tc>
                  </w:tr>
                  <w:tr w:rsidR="006D69E2" w:rsidRPr="00B44309" w14:paraId="5FD3B5CE" w14:textId="77777777" w:rsidTr="007046D8">
                    <w:trPr>
                      <w:trHeight w:val="258"/>
                    </w:trPr>
                    <w:tc>
                      <w:tcPr>
                        <w:tcW w:w="6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B8B088C" w14:textId="77777777" w:rsidR="006D69E2" w:rsidRPr="00800FBB" w:rsidRDefault="006D69E2" w:rsidP="00EA6E5A">
                        <w:pPr>
                          <w:rPr>
                            <w:color w:val="000000"/>
                            <w:lang w:val="nl-NL"/>
                          </w:rPr>
                        </w:pPr>
                        <w:r w:rsidRPr="00800FBB">
                          <w:rPr>
                            <w:lang w:val="nl-NL"/>
                          </w:rPr>
                          <w:t>BG 11.1 tot BG 11.3 Inzicht ontwikkelen in consumptiegedrag, inkomensverwerving en financiële producten om budgettaire gevolgen op korte en lange termijn in te schatten.</w:t>
                        </w:r>
                      </w:p>
                    </w:tc>
                  </w:tr>
                </w:tbl>
                <w:p w14:paraId="57F27C99" w14:textId="77777777" w:rsidR="006D69E2" w:rsidRPr="00800FBB" w:rsidRDefault="006D69E2" w:rsidP="00EA6E5A">
                  <w:pPr>
                    <w:rPr>
                      <w:lang w:val="nl-NL"/>
                    </w:rPr>
                  </w:pPr>
                </w:p>
              </w:tc>
            </w:tr>
          </w:tbl>
          <w:p w14:paraId="5CD7F071" w14:textId="77777777" w:rsidR="006D69E2" w:rsidRPr="00800FBB" w:rsidRDefault="006D69E2" w:rsidP="00EA6E5A">
            <w:pPr>
              <w:rPr>
                <w:lang w:val="nl-NL"/>
              </w:rPr>
            </w:pPr>
          </w:p>
        </w:tc>
      </w:tr>
      <w:tr w:rsidR="006D69E2" w14:paraId="12E014FD" w14:textId="77777777" w:rsidTr="007046D8">
        <w:trPr>
          <w:trHeight w:val="603"/>
        </w:trPr>
        <w:tc>
          <w:tcPr>
            <w:tcW w:w="1950" w:type="dxa"/>
          </w:tcPr>
          <w:p w14:paraId="42DF0F54" w14:textId="77777777" w:rsidR="006D69E2" w:rsidRPr="00800FBB" w:rsidRDefault="006D69E2" w:rsidP="00EA6E5A">
            <w:pPr>
              <w:rPr>
                <w:color w:val="000000"/>
                <w:lang w:val="en-US"/>
              </w:rPr>
            </w:pPr>
            <w:r w:rsidRPr="00800FBB">
              <w:t>12. Juridische competenties</w:t>
            </w:r>
          </w:p>
          <w:p w14:paraId="025BD785" w14:textId="77777777" w:rsidR="006D69E2" w:rsidRPr="00800FBB" w:rsidRDefault="006D69E2" w:rsidP="00EA6E5A">
            <w:pPr>
              <w:rPr>
                <w:lang w:val="nl-NL"/>
              </w:rPr>
            </w:pPr>
          </w:p>
        </w:tc>
        <w:tc>
          <w:tcPr>
            <w:tcW w:w="6628" w:type="dxa"/>
          </w:tcPr>
          <w:p w14:paraId="1867C02B" w14:textId="77777777" w:rsidR="006D69E2" w:rsidRPr="00800FBB" w:rsidRDefault="006D69E2" w:rsidP="00EA6E5A">
            <w:pPr>
              <w:rPr>
                <w:lang w:val="nl-NL"/>
              </w:rPr>
            </w:pPr>
            <w:r w:rsidRPr="00800FBB">
              <w:rPr>
                <w:lang w:val="nl-NL"/>
              </w:rPr>
              <w:t xml:space="preserve">7.17 Democratische principes en democratische cultuur kaderen binnen </w:t>
            </w:r>
          </w:p>
          <w:p w14:paraId="5F43E399" w14:textId="77777777" w:rsidR="006D69E2" w:rsidRPr="00800FBB" w:rsidRDefault="006D69E2" w:rsidP="00EA6E5A">
            <w:pPr>
              <w:rPr>
                <w:color w:val="000000"/>
                <w:lang w:val="nl-NL"/>
              </w:rPr>
            </w:pPr>
            <w:r w:rsidRPr="00800FBB">
              <w:rPr>
                <w:lang w:val="nl-NL"/>
              </w:rPr>
              <w:t>de moderne rechtsstaat.</w:t>
            </w:r>
          </w:p>
          <w:p w14:paraId="4A7F5B58" w14:textId="77777777" w:rsidR="006D69E2" w:rsidRPr="00800FBB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385E3EEB" w14:textId="77777777" w:rsidTr="007046D8">
        <w:trPr>
          <w:trHeight w:val="603"/>
        </w:trPr>
        <w:tc>
          <w:tcPr>
            <w:tcW w:w="1950" w:type="dxa"/>
          </w:tcPr>
          <w:p w14:paraId="3991F578" w14:textId="77777777" w:rsidR="006D69E2" w:rsidRPr="00800FBB" w:rsidRDefault="006D69E2" w:rsidP="00EA6E5A">
            <w:pPr>
              <w:rPr>
                <w:color w:val="000000"/>
                <w:lang w:val="nl-NL"/>
              </w:rPr>
            </w:pPr>
            <w:r w:rsidRPr="00800FBB">
              <w:rPr>
                <w:lang w:val="nl-NL"/>
              </w:rPr>
              <w:t xml:space="preserve">13. Leercompetenties met inbegrip van </w:t>
            </w:r>
            <w:proofErr w:type="spellStart"/>
            <w:r w:rsidRPr="00800FBB">
              <w:rPr>
                <w:lang w:val="nl-NL"/>
              </w:rPr>
              <w:t>onderzoekscompetenties</w:t>
            </w:r>
            <w:proofErr w:type="spellEnd"/>
            <w:r w:rsidRPr="00800FBB">
              <w:rPr>
                <w:lang w:val="nl-NL"/>
              </w:rPr>
              <w:t xml:space="preserve">, </w:t>
            </w:r>
            <w:proofErr w:type="spellStart"/>
            <w:r w:rsidRPr="00800FBB">
              <w:rPr>
                <w:lang w:val="nl-NL"/>
              </w:rPr>
              <w:t>innovatiedenken</w:t>
            </w:r>
            <w:proofErr w:type="spellEnd"/>
            <w:r w:rsidRPr="00800FBB">
              <w:rPr>
                <w:lang w:val="nl-NL"/>
              </w:rPr>
              <w:t>, creativiteit, probleemoplossend en kritisch denken, systeemdenken, informatieverwerking en samenwerken</w:t>
            </w:r>
          </w:p>
          <w:p w14:paraId="2F82C1FB" w14:textId="77777777" w:rsidR="006D69E2" w:rsidRPr="00800FBB" w:rsidRDefault="006D69E2" w:rsidP="00EA6E5A">
            <w:pPr>
              <w:rPr>
                <w:lang w:val="nl-NL"/>
              </w:rPr>
            </w:pPr>
          </w:p>
        </w:tc>
        <w:tc>
          <w:tcPr>
            <w:tcW w:w="6628" w:type="dxa"/>
          </w:tcPr>
          <w:tbl>
            <w:tblPr>
              <w:tblW w:w="6329" w:type="dxa"/>
              <w:tblLook w:val="04A0" w:firstRow="1" w:lastRow="0" w:firstColumn="1" w:lastColumn="0" w:noHBand="0" w:noVBand="1"/>
            </w:tblPr>
            <w:tblGrid>
              <w:gridCol w:w="6329"/>
            </w:tblGrid>
            <w:tr w:rsidR="006D69E2" w:rsidRPr="00B44309" w14:paraId="4A98F0E0" w14:textId="77777777" w:rsidTr="005E7365">
              <w:trPr>
                <w:trHeight w:val="272"/>
              </w:trPr>
              <w:tc>
                <w:tcPr>
                  <w:tcW w:w="6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658754D" w14:textId="77777777" w:rsidR="006D69E2" w:rsidRPr="00800FBB" w:rsidRDefault="006D69E2" w:rsidP="00EA6E5A">
                  <w:pPr>
                    <w:rPr>
                      <w:color w:val="000000"/>
                      <w:lang w:val="nl-NL"/>
                    </w:rPr>
                  </w:pPr>
                  <w:r w:rsidRPr="00800FBB">
                    <w:rPr>
                      <w:lang w:val="nl-NL"/>
                    </w:rPr>
                    <w:t>13.10 tot 13.13 Een (onderzoeks-)probleem (v)erkennen en een antwoord of oplossing zoeken gebruikmakend van geschikte (leer-)activiteiten, strategieën en tools.</w:t>
                  </w:r>
                </w:p>
              </w:tc>
            </w:tr>
            <w:tr w:rsidR="006D69E2" w:rsidRPr="00B44309" w14:paraId="6A465C95" w14:textId="77777777" w:rsidTr="005E7365">
              <w:trPr>
                <w:trHeight w:val="272"/>
              </w:trPr>
              <w:tc>
                <w:tcPr>
                  <w:tcW w:w="6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5D9C69" w14:textId="77777777" w:rsidR="006D69E2" w:rsidRPr="00800FBB" w:rsidRDefault="006D69E2" w:rsidP="00EA6E5A">
                  <w:pPr>
                    <w:rPr>
                      <w:color w:val="000000"/>
                      <w:lang w:val="nl-NL"/>
                    </w:rPr>
                  </w:pPr>
                  <w:r w:rsidRPr="00800FBB">
                    <w:rPr>
                      <w:lang w:val="nl-NL"/>
                    </w:rPr>
                    <w:t xml:space="preserve">13.18 </w:t>
                  </w:r>
                  <w:proofErr w:type="spellStart"/>
                  <w:r w:rsidRPr="00800FBB">
                    <w:rPr>
                      <w:lang w:val="nl-NL"/>
                    </w:rPr>
                    <w:t>Domeinspecifieke</w:t>
                  </w:r>
                  <w:proofErr w:type="spellEnd"/>
                  <w:r w:rsidRPr="00800FBB">
                    <w:rPr>
                      <w:lang w:val="nl-NL"/>
                    </w:rPr>
                    <w:t xml:space="preserve"> terminologie, symbolen en voorstellingen hanteren.</w:t>
                  </w:r>
                </w:p>
              </w:tc>
            </w:tr>
          </w:tbl>
          <w:p w14:paraId="285AA44F" w14:textId="77777777" w:rsidR="006D69E2" w:rsidRPr="00800FBB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30CD26C8" w14:textId="77777777" w:rsidTr="007046D8">
        <w:trPr>
          <w:trHeight w:val="603"/>
        </w:trPr>
        <w:tc>
          <w:tcPr>
            <w:tcW w:w="1950" w:type="dxa"/>
          </w:tcPr>
          <w:p w14:paraId="12A09D82" w14:textId="77777777" w:rsidR="006D69E2" w:rsidRPr="00800FBB" w:rsidRDefault="006D69E2" w:rsidP="00EA6E5A">
            <w:pPr>
              <w:rPr>
                <w:color w:val="000000"/>
                <w:lang w:val="nl-NL"/>
              </w:rPr>
            </w:pPr>
            <w:r w:rsidRPr="00800FBB">
              <w:rPr>
                <w:lang w:val="nl-NL"/>
              </w:rPr>
              <w:t>14. Zelfbewustzijn en zelfexpressie, zelfsturing en wendbaarheid</w:t>
            </w:r>
          </w:p>
          <w:p w14:paraId="36C7396D" w14:textId="77777777" w:rsidR="006D69E2" w:rsidRPr="00800FBB" w:rsidRDefault="006D69E2" w:rsidP="00EA6E5A">
            <w:pPr>
              <w:rPr>
                <w:lang w:val="nl-NL"/>
              </w:rPr>
            </w:pPr>
          </w:p>
        </w:tc>
        <w:tc>
          <w:tcPr>
            <w:tcW w:w="6628" w:type="dxa"/>
          </w:tcPr>
          <w:p w14:paraId="13F2E317" w14:textId="77777777" w:rsidR="006D69E2" w:rsidRPr="00800FBB" w:rsidRDefault="006D69E2" w:rsidP="00EA6E5A">
            <w:pPr>
              <w:rPr>
                <w:color w:val="000000"/>
                <w:lang w:val="nl-NL"/>
              </w:rPr>
            </w:pPr>
            <w:r w:rsidRPr="00800FBB">
              <w:rPr>
                <w:lang w:val="nl-NL"/>
              </w:rPr>
              <w:t>5.1 en 5.4 Interpersoonlijke relaties opbouwen, onderhouden en versterken.</w:t>
            </w:r>
          </w:p>
          <w:p w14:paraId="67FEB0AF" w14:textId="77777777" w:rsidR="006D69E2" w:rsidRPr="00800FBB" w:rsidRDefault="006D69E2" w:rsidP="00EA6E5A">
            <w:pPr>
              <w:rPr>
                <w:lang w:val="nl-NL"/>
              </w:rPr>
            </w:pPr>
          </w:p>
        </w:tc>
      </w:tr>
      <w:tr w:rsidR="006D69E2" w:rsidRPr="00B44309" w14:paraId="524151FA" w14:textId="77777777" w:rsidTr="007046D8">
        <w:trPr>
          <w:trHeight w:val="1163"/>
        </w:trPr>
        <w:tc>
          <w:tcPr>
            <w:tcW w:w="1950" w:type="dxa"/>
          </w:tcPr>
          <w:p w14:paraId="49558E23" w14:textId="77777777" w:rsidR="006D69E2" w:rsidRPr="00800FBB" w:rsidRDefault="006D69E2" w:rsidP="00EA6E5A">
            <w:pPr>
              <w:rPr>
                <w:color w:val="000000"/>
                <w:lang w:val="nl-NL"/>
              </w:rPr>
            </w:pPr>
            <w:r w:rsidRPr="00800FBB">
              <w:rPr>
                <w:lang w:val="nl-NL"/>
              </w:rPr>
              <w:lastRenderedPageBreak/>
              <w:t>15. Ontwikkeling van initiatief, ambitie, ondernemingszin en loopbaancompetenties</w:t>
            </w:r>
          </w:p>
          <w:p w14:paraId="723AB97E" w14:textId="77777777" w:rsidR="006D69E2" w:rsidRPr="00800FBB" w:rsidRDefault="006D69E2" w:rsidP="00EA6E5A">
            <w:pPr>
              <w:rPr>
                <w:lang w:val="nl-NL"/>
              </w:rPr>
            </w:pPr>
          </w:p>
        </w:tc>
        <w:tc>
          <w:tcPr>
            <w:tcW w:w="6628" w:type="dxa"/>
          </w:tcPr>
          <w:p w14:paraId="51EAFC60" w14:textId="77777777" w:rsidR="006D69E2" w:rsidRPr="00800FBB" w:rsidRDefault="006D69E2" w:rsidP="00EA6E5A">
            <w:pPr>
              <w:rPr>
                <w:color w:val="000000"/>
                <w:lang w:val="nl-NL"/>
              </w:rPr>
            </w:pPr>
            <w:r w:rsidRPr="00800FBB">
              <w:rPr>
                <w:lang w:val="nl-NL"/>
              </w:rPr>
              <w:t>15.4 (Duurzame) keuzes maken, rekening houdend met gevolgen op korte en lange termijn.</w:t>
            </w:r>
          </w:p>
          <w:p w14:paraId="3EE0D467" w14:textId="77777777" w:rsidR="006D69E2" w:rsidRPr="00800FBB" w:rsidRDefault="006D69E2" w:rsidP="00EA6E5A">
            <w:pPr>
              <w:rPr>
                <w:lang w:val="nl-NL"/>
              </w:rPr>
            </w:pPr>
          </w:p>
        </w:tc>
      </w:tr>
    </w:tbl>
    <w:p w14:paraId="2EF2C681" w14:textId="14CFDD08" w:rsidR="005E7365" w:rsidRDefault="005E7365" w:rsidP="00EA6E5A">
      <w:pPr>
        <w:rPr>
          <w:lang w:val="nl-NL" w:eastAsia="nl-BE"/>
        </w:rPr>
      </w:pPr>
    </w:p>
    <w:p w14:paraId="055F3F32" w14:textId="77777777" w:rsidR="005E7365" w:rsidRDefault="005E7365" w:rsidP="00EA6E5A">
      <w:pPr>
        <w:rPr>
          <w:lang w:val="nl-NL" w:eastAsia="nl-BE"/>
        </w:rPr>
      </w:pPr>
      <w:r>
        <w:rPr>
          <w:lang w:val="nl-NL" w:eastAsia="nl-BE"/>
        </w:rPr>
        <w:br w:type="page"/>
      </w:r>
    </w:p>
    <w:p w14:paraId="32FFA7A9" w14:textId="77777777" w:rsidR="006D69E2" w:rsidRPr="00655EDE" w:rsidRDefault="006D69E2" w:rsidP="00EA6E5A">
      <w:pPr>
        <w:rPr>
          <w:lang w:val="nl-NL" w:eastAsia="nl-BE"/>
        </w:rPr>
      </w:pPr>
    </w:p>
    <w:p w14:paraId="485E7D6C" w14:textId="77777777" w:rsidR="006D69E2" w:rsidRPr="004D12B2" w:rsidRDefault="006D69E2" w:rsidP="00EA6E5A">
      <w:pPr>
        <w:rPr>
          <w:lang w:val="nl-NL"/>
        </w:rPr>
      </w:pPr>
      <w:r w:rsidRPr="007D6BDA">
        <w:t>2de graad ASO, TSO, K</w:t>
      </w:r>
      <w:r>
        <w:t>SO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3750"/>
        <w:gridCol w:w="5138"/>
      </w:tblGrid>
      <w:tr w:rsidR="006D69E2" w14:paraId="664D9000" w14:textId="77777777" w:rsidTr="007046D8">
        <w:tc>
          <w:tcPr>
            <w:tcW w:w="3750" w:type="dxa"/>
          </w:tcPr>
          <w:p w14:paraId="6BFE6FF9" w14:textId="77777777" w:rsidR="006D69E2" w:rsidRPr="005E7365" w:rsidRDefault="006D69E2" w:rsidP="00EA6E5A">
            <w:r w:rsidRPr="005E7365">
              <w:t>Sleutelcompetenties</w:t>
            </w:r>
          </w:p>
        </w:tc>
        <w:tc>
          <w:tcPr>
            <w:tcW w:w="5138" w:type="dxa"/>
          </w:tcPr>
          <w:p w14:paraId="1B1A9833" w14:textId="77777777" w:rsidR="006D69E2" w:rsidRPr="005E7365" w:rsidRDefault="006D69E2" w:rsidP="00EA6E5A">
            <w:r w:rsidRPr="005E7365">
              <w:t>Code + Onderwijsdoel</w:t>
            </w:r>
          </w:p>
        </w:tc>
      </w:tr>
      <w:tr w:rsidR="006D69E2" w:rsidRPr="00B44309" w14:paraId="1FE1DD92" w14:textId="77777777" w:rsidTr="007046D8">
        <w:tc>
          <w:tcPr>
            <w:tcW w:w="3750" w:type="dxa"/>
          </w:tcPr>
          <w:tbl>
            <w:tblPr>
              <w:tblStyle w:val="Grilledutableau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4268"/>
            </w:tblGrid>
            <w:tr w:rsidR="006D69E2" w:rsidRPr="00B44309" w14:paraId="61CA5AA8" w14:textId="77777777" w:rsidTr="007046D8">
              <w:trPr>
                <w:trHeight w:val="840"/>
              </w:trPr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A4809" w14:textId="77777777" w:rsidR="006D69E2" w:rsidRPr="00B44309" w:rsidRDefault="006D69E2" w:rsidP="00EA6E5A">
                  <w:r w:rsidRPr="00B44309">
                    <w:t>7. Burgerschapscompetenties met inbegrip van competenties inzake samenleven</w:t>
                  </w:r>
                </w:p>
              </w:tc>
            </w:tr>
          </w:tbl>
          <w:p w14:paraId="2B04D39F" w14:textId="77777777" w:rsidR="006D69E2" w:rsidRPr="00B44309" w:rsidRDefault="006D69E2" w:rsidP="00EA6E5A"/>
        </w:tc>
        <w:tc>
          <w:tcPr>
            <w:tcW w:w="5138" w:type="dxa"/>
          </w:tcPr>
          <w:p w14:paraId="73374683" w14:textId="77777777" w:rsidR="006D69E2" w:rsidRPr="00B44309" w:rsidRDefault="006D69E2" w:rsidP="00EA6E5A">
            <w:r w:rsidRPr="00B44309">
              <w:t>7.7, De leerlingen zijn bereid om in dialoog hun mening te ontwikkelen en bij te sturen.</w:t>
            </w:r>
          </w:p>
          <w:p w14:paraId="2A9901EF" w14:textId="77777777" w:rsidR="006D69E2" w:rsidRPr="00B44309" w:rsidRDefault="006D69E2" w:rsidP="00EA6E5A">
            <w:r w:rsidRPr="00B44309">
              <w:t>7.8, De leerlingen hanteren aangereikte strategieën om op een geïnformeerde wijze in dialoog te gaan over maatschappelijke uitdagingen.</w:t>
            </w:r>
          </w:p>
          <w:p w14:paraId="4AEBE87E" w14:textId="77777777" w:rsidR="006D69E2" w:rsidRPr="00B44309" w:rsidRDefault="006D69E2" w:rsidP="00EA6E5A">
            <w:r w:rsidRPr="00B44309">
              <w:t>7.10, De leerlingen illustreren hoe men zich individueel en als groepslid kan engageren en actie kan ondernemen bij lokale, regionale, nationale of mondiale kwesties.</w:t>
            </w:r>
          </w:p>
          <w:p w14:paraId="57430C3A" w14:textId="77777777" w:rsidR="006D69E2" w:rsidRPr="00B44309" w:rsidRDefault="006D69E2" w:rsidP="00EA6E5A">
            <w:r w:rsidRPr="00B44309">
              <w:t>7.11, De leerlingen hanteren aangereikte strategieën om vormen van inspraak, participatie en besluitvorming toe te passen, rekening houdend met de rechten en plichten van iedereen.</w:t>
            </w:r>
          </w:p>
          <w:p w14:paraId="423900D6" w14:textId="77777777" w:rsidR="006D69E2" w:rsidRPr="00B44309" w:rsidRDefault="006D69E2" w:rsidP="00EA6E5A">
            <w:r w:rsidRPr="00B44309">
              <w:t>7.20, De leerlingen illustreren sociale rechtvaardigheid en onrechtvaardigheid aan de hand van concrete voorbeelden.</w:t>
            </w:r>
          </w:p>
        </w:tc>
      </w:tr>
      <w:tr w:rsidR="006D69E2" w:rsidRPr="00B44309" w14:paraId="5C179A71" w14:textId="77777777" w:rsidTr="007046D8">
        <w:tc>
          <w:tcPr>
            <w:tcW w:w="3750" w:type="dxa"/>
          </w:tcPr>
          <w:p w14:paraId="36FDFCFC" w14:textId="77777777" w:rsidR="006D69E2" w:rsidRPr="005E7365" w:rsidRDefault="006D69E2" w:rsidP="00EA6E5A">
            <w:r w:rsidRPr="005E7365">
              <w:t>10. Competenties inzake duurzaamheid</w:t>
            </w:r>
          </w:p>
          <w:p w14:paraId="48DF2C4F" w14:textId="77777777" w:rsidR="006D69E2" w:rsidRPr="005E7365" w:rsidRDefault="006D69E2" w:rsidP="00EA6E5A"/>
        </w:tc>
        <w:tc>
          <w:tcPr>
            <w:tcW w:w="5138" w:type="dxa"/>
          </w:tcPr>
          <w:p w14:paraId="34B3A798" w14:textId="77777777" w:rsidR="006D69E2" w:rsidRPr="00B44309" w:rsidRDefault="006D69E2" w:rsidP="00EA6E5A">
            <w:r w:rsidRPr="00B44309">
              <w:t>7.12, De leerlingen handelen met het oog op duurzame ontwikkeling.</w:t>
            </w:r>
          </w:p>
          <w:p w14:paraId="6B314456" w14:textId="77777777" w:rsidR="006D69E2" w:rsidRPr="00B44309" w:rsidRDefault="006D69E2" w:rsidP="00EA6E5A"/>
        </w:tc>
      </w:tr>
      <w:tr w:rsidR="006D69E2" w:rsidRPr="00B44309" w14:paraId="627E33C2" w14:textId="77777777" w:rsidTr="007046D8">
        <w:tc>
          <w:tcPr>
            <w:tcW w:w="3750" w:type="dxa"/>
          </w:tcPr>
          <w:p w14:paraId="108CBCFE" w14:textId="77777777" w:rsidR="006D69E2" w:rsidRPr="005E7365" w:rsidRDefault="006D69E2" w:rsidP="00EA6E5A">
            <w:r w:rsidRPr="005E7365">
              <w:t>11. Economische en financiële competenties</w:t>
            </w:r>
          </w:p>
          <w:p w14:paraId="023B0AE2" w14:textId="77777777" w:rsidR="006D69E2" w:rsidRPr="005E7365" w:rsidRDefault="006D69E2" w:rsidP="00EA6E5A"/>
        </w:tc>
        <w:tc>
          <w:tcPr>
            <w:tcW w:w="5138" w:type="dxa"/>
          </w:tcPr>
          <w:p w14:paraId="2E1D32D4" w14:textId="77777777" w:rsidR="006D69E2" w:rsidRPr="00B44309" w:rsidRDefault="006D69E2" w:rsidP="00EA6E5A">
            <w:r w:rsidRPr="00B44309">
              <w:t>11.5, De leerlingen illustreren de invloed van vraag en aanbod op de prijsvorming van courante consumptiegoederen.</w:t>
            </w:r>
          </w:p>
          <w:p w14:paraId="3133C7BC" w14:textId="77777777" w:rsidR="006D69E2" w:rsidRPr="00B44309" w:rsidRDefault="006D69E2" w:rsidP="00EA6E5A">
            <w:r w:rsidRPr="00B44309">
              <w:t>11.6, De leerlingen verklaren de invloed van de markt en van overheidsbeslissingen op de prijsvorming van courante consumptiegoederen.</w:t>
            </w:r>
          </w:p>
          <w:p w14:paraId="2A82442D" w14:textId="77777777" w:rsidR="006D69E2" w:rsidRPr="00B44309" w:rsidRDefault="006D69E2" w:rsidP="00EA6E5A">
            <w:r w:rsidRPr="00B44309">
              <w:t>11.7, De leerlingen beschrijven gevolgen van actuele ontwikkelingen op de arbeidsmarkt en actuele ontwikkelingen in de sociale zekerheid.</w:t>
            </w:r>
          </w:p>
        </w:tc>
      </w:tr>
      <w:tr w:rsidR="006D69E2" w:rsidRPr="00B44309" w14:paraId="12A289F2" w14:textId="77777777" w:rsidTr="007046D8">
        <w:tc>
          <w:tcPr>
            <w:tcW w:w="3750" w:type="dxa"/>
          </w:tcPr>
          <w:p w14:paraId="1E948946" w14:textId="77777777" w:rsidR="006D69E2" w:rsidRPr="005E7365" w:rsidRDefault="006D69E2" w:rsidP="00EA6E5A">
            <w:r w:rsidRPr="005E7365">
              <w:t>12. Juridische competenties</w:t>
            </w:r>
          </w:p>
          <w:p w14:paraId="4362F635" w14:textId="77777777" w:rsidR="006D69E2" w:rsidRPr="005E7365" w:rsidRDefault="006D69E2" w:rsidP="00EA6E5A"/>
        </w:tc>
        <w:tc>
          <w:tcPr>
            <w:tcW w:w="5138" w:type="dxa"/>
          </w:tcPr>
          <w:p w14:paraId="468C1670" w14:textId="77777777" w:rsidR="006D69E2" w:rsidRPr="00B44309" w:rsidRDefault="006D69E2" w:rsidP="00EA6E5A">
            <w:r w:rsidRPr="00B44309">
              <w:t>7.21, De leerlingen lichten het belang van rechtsregels en  rechtsspraak toe voor de samenleving.</w:t>
            </w:r>
          </w:p>
          <w:p w14:paraId="07458F99" w14:textId="77777777" w:rsidR="006D69E2" w:rsidRPr="00B44309" w:rsidRDefault="006D69E2" w:rsidP="00EA6E5A">
            <w:r w:rsidRPr="00B44309">
              <w:t>11.2, De leerlingen analyseren de totale kost van aankopen inclusief eenmalige kosten, terugkerende kosten en financieringskosten.</w:t>
            </w:r>
          </w:p>
        </w:tc>
      </w:tr>
      <w:tr w:rsidR="006D69E2" w:rsidRPr="00B44309" w14:paraId="4797FEA2" w14:textId="77777777" w:rsidTr="007046D8">
        <w:tc>
          <w:tcPr>
            <w:tcW w:w="3750" w:type="dxa"/>
          </w:tcPr>
          <w:p w14:paraId="0092C696" w14:textId="77777777" w:rsidR="006D69E2" w:rsidRPr="00B44309" w:rsidRDefault="006D69E2" w:rsidP="00EA6E5A">
            <w:r w:rsidRPr="00B44309">
              <w:t>15. Ontwikkeling van initiatief, ambitie, ondernemingszin en loopbaancompetenties</w:t>
            </w:r>
          </w:p>
          <w:p w14:paraId="19D9086A" w14:textId="77777777" w:rsidR="006D69E2" w:rsidRPr="00B44309" w:rsidRDefault="006D69E2" w:rsidP="00EA6E5A"/>
        </w:tc>
        <w:tc>
          <w:tcPr>
            <w:tcW w:w="5138" w:type="dxa"/>
          </w:tcPr>
          <w:p w14:paraId="36248C86" w14:textId="77777777" w:rsidR="006D69E2" w:rsidRPr="00B44309" w:rsidRDefault="006D69E2" w:rsidP="00EA6E5A">
            <w:r w:rsidRPr="00B44309">
              <w:lastRenderedPageBreak/>
              <w:t>15.3, De leerlingen ontwikkelen één of meerdere doelstellingen voor het omzetten van ideeën in acties.</w:t>
            </w:r>
          </w:p>
          <w:p w14:paraId="332FB0A2" w14:textId="77777777" w:rsidR="006D69E2" w:rsidRPr="00B44309" w:rsidRDefault="006D69E2" w:rsidP="00EA6E5A">
            <w:r w:rsidRPr="00B44309">
              <w:lastRenderedPageBreak/>
              <w:t>15.5, De leerlingen maken onderbouwde en duurzame keuzes aan de hand van zelfbepaalde criteria en aangereikte strategieën rekening houdend met de gevolgen van hun keuzes op korte en lange termijn.</w:t>
            </w:r>
          </w:p>
        </w:tc>
      </w:tr>
    </w:tbl>
    <w:p w14:paraId="4BF88B25" w14:textId="77777777" w:rsidR="00FC09FB" w:rsidRPr="00C86C8D" w:rsidRDefault="00FC09FB" w:rsidP="00EA6E5A">
      <w:pPr>
        <w:rPr>
          <w:lang w:val="nl-NL"/>
        </w:rPr>
      </w:pPr>
    </w:p>
    <w:p w14:paraId="2D106724" w14:textId="0F2859FE" w:rsidR="006D69E2" w:rsidRDefault="006D69E2" w:rsidP="00EA6E5A">
      <w:r w:rsidRPr="6AF4EFD0">
        <w:t>2de graad B</w:t>
      </w:r>
      <w:r>
        <w:t>SO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3750"/>
        <w:gridCol w:w="5138"/>
      </w:tblGrid>
      <w:tr w:rsidR="006D69E2" w14:paraId="0B666647" w14:textId="77777777" w:rsidTr="007046D8">
        <w:tc>
          <w:tcPr>
            <w:tcW w:w="3750" w:type="dxa"/>
          </w:tcPr>
          <w:p w14:paraId="6951A532" w14:textId="77777777" w:rsidR="006D69E2" w:rsidRPr="005E7365" w:rsidRDefault="006D69E2" w:rsidP="00EA6E5A">
            <w:r w:rsidRPr="005E7365">
              <w:t>Sleutelcompetenties</w:t>
            </w:r>
          </w:p>
        </w:tc>
        <w:tc>
          <w:tcPr>
            <w:tcW w:w="5138" w:type="dxa"/>
          </w:tcPr>
          <w:p w14:paraId="7C3B5630" w14:textId="77777777" w:rsidR="006D69E2" w:rsidRPr="005E7365" w:rsidRDefault="006D69E2" w:rsidP="00EA6E5A">
            <w:r w:rsidRPr="005E7365">
              <w:t>Code + Onderwijsdoel</w:t>
            </w:r>
          </w:p>
        </w:tc>
      </w:tr>
      <w:tr w:rsidR="006D69E2" w:rsidRPr="00B44309" w14:paraId="753D057E" w14:textId="77777777" w:rsidTr="007046D8">
        <w:tc>
          <w:tcPr>
            <w:tcW w:w="3750" w:type="dxa"/>
          </w:tcPr>
          <w:p w14:paraId="726E6890" w14:textId="77777777" w:rsidR="006D69E2" w:rsidRPr="00B44309" w:rsidRDefault="006D69E2" w:rsidP="00EA6E5A">
            <w:r w:rsidRPr="00B44309">
              <w:t>7. Burgerschapscompetenties met inbegrip van competenties inzake samenleven</w:t>
            </w:r>
          </w:p>
          <w:p w14:paraId="10AE540D" w14:textId="77777777" w:rsidR="006D69E2" w:rsidRPr="00B44309" w:rsidRDefault="006D69E2" w:rsidP="00EA6E5A"/>
        </w:tc>
        <w:tc>
          <w:tcPr>
            <w:tcW w:w="5138" w:type="dxa"/>
          </w:tcPr>
          <w:p w14:paraId="0ADB3464" w14:textId="77777777" w:rsidR="006D69E2" w:rsidRPr="00B44309" w:rsidRDefault="006D69E2" w:rsidP="00EA6E5A">
            <w:r w:rsidRPr="00B44309">
              <w:t>7.7, De leerlingen zijn bereid om in dialoog hun mening te ontwikkelen en bij te sturen.</w:t>
            </w:r>
          </w:p>
          <w:p w14:paraId="1675A69D" w14:textId="77777777" w:rsidR="006D69E2" w:rsidRPr="00B44309" w:rsidRDefault="006D69E2" w:rsidP="00EA6E5A">
            <w:r w:rsidRPr="00B44309">
              <w:t>7.8, De leerlingen hanteren aangereikte strategieën om op een geïnformeerde wijze in dialoog te gaan over maatschappelijke uitdagingen.</w:t>
            </w:r>
          </w:p>
          <w:p w14:paraId="3A85970C" w14:textId="77777777" w:rsidR="006D69E2" w:rsidRPr="00B44309" w:rsidRDefault="006D69E2" w:rsidP="00EA6E5A">
            <w:r w:rsidRPr="00B44309">
              <w:t>7.11, De leerlingen hanteren aangereikte strategieën om vormen van inspraak, participatie en besluitvorming toe te passen, rekening houdend met de rechten en plichten van iedereen.</w:t>
            </w:r>
          </w:p>
          <w:p w14:paraId="3200822C" w14:textId="77777777" w:rsidR="006D69E2" w:rsidRPr="00B44309" w:rsidRDefault="006D69E2" w:rsidP="00EA6E5A">
            <w:r w:rsidRPr="00B44309">
              <w:t>7.12, De leerlingen handelen met het oog op duurzame ontwikkeling.</w:t>
            </w:r>
          </w:p>
          <w:p w14:paraId="588EB184" w14:textId="77777777" w:rsidR="006D69E2" w:rsidRPr="00B44309" w:rsidRDefault="006D69E2" w:rsidP="00EA6E5A"/>
        </w:tc>
      </w:tr>
      <w:tr w:rsidR="006D69E2" w:rsidRPr="00B44309" w14:paraId="33719BDE" w14:textId="77777777" w:rsidTr="007046D8">
        <w:tc>
          <w:tcPr>
            <w:tcW w:w="3750" w:type="dxa"/>
          </w:tcPr>
          <w:p w14:paraId="4108AC3C" w14:textId="77777777" w:rsidR="006D69E2" w:rsidRPr="005E7365" w:rsidRDefault="006D69E2" w:rsidP="00EA6E5A">
            <w:r w:rsidRPr="005E7365">
              <w:t>10. Competenties inzake duurzaamheid</w:t>
            </w:r>
          </w:p>
          <w:p w14:paraId="04C43E36" w14:textId="77777777" w:rsidR="006D69E2" w:rsidRPr="005E7365" w:rsidRDefault="006D69E2" w:rsidP="00EA6E5A"/>
        </w:tc>
        <w:tc>
          <w:tcPr>
            <w:tcW w:w="5138" w:type="dxa"/>
          </w:tcPr>
          <w:p w14:paraId="77934ADF" w14:textId="77777777" w:rsidR="006D69E2" w:rsidRPr="00B44309" w:rsidRDefault="006D69E2" w:rsidP="00EA6E5A">
            <w:r w:rsidRPr="00B44309">
              <w:t>7.12, De leerlingen handelen met het oog op duurzame ontwikkeling.</w:t>
            </w:r>
          </w:p>
          <w:p w14:paraId="68AC421F" w14:textId="77777777" w:rsidR="006D69E2" w:rsidRPr="00B44309" w:rsidRDefault="006D69E2" w:rsidP="00EA6E5A"/>
        </w:tc>
      </w:tr>
      <w:tr w:rsidR="006D69E2" w:rsidRPr="00B44309" w14:paraId="1C6B4EFF" w14:textId="77777777" w:rsidTr="007046D8">
        <w:tc>
          <w:tcPr>
            <w:tcW w:w="3750" w:type="dxa"/>
          </w:tcPr>
          <w:p w14:paraId="2875701D" w14:textId="77777777" w:rsidR="006D69E2" w:rsidRPr="005E7365" w:rsidRDefault="006D69E2" w:rsidP="00EA6E5A">
            <w:r w:rsidRPr="005E7365">
              <w:t>11. Economische en financiële competenties</w:t>
            </w:r>
          </w:p>
          <w:p w14:paraId="3C5AC18E" w14:textId="77777777" w:rsidR="006D69E2" w:rsidRPr="005E7365" w:rsidRDefault="006D69E2" w:rsidP="00EA6E5A"/>
        </w:tc>
        <w:tc>
          <w:tcPr>
            <w:tcW w:w="5138" w:type="dxa"/>
          </w:tcPr>
          <w:p w14:paraId="00C04732" w14:textId="77777777" w:rsidR="006D69E2" w:rsidRPr="00B44309" w:rsidRDefault="006D69E2" w:rsidP="00EA6E5A">
            <w:r w:rsidRPr="00B44309">
              <w:t>11.2, De leerlingen lichten de elementen van de totale kost van aankopen met inbegrip van bijkomende kosten toe.</w:t>
            </w:r>
          </w:p>
          <w:p w14:paraId="6B77FE23" w14:textId="77777777" w:rsidR="006D69E2" w:rsidRPr="00B44309" w:rsidRDefault="006D69E2" w:rsidP="00EA6E5A">
            <w:r w:rsidRPr="00B44309">
              <w:t>11.3, De leerlingen maken budgettaire keuzes bij aankopen in functie van een persoonlijk budget en rekening houdend met een gezinsbudget.</w:t>
            </w:r>
          </w:p>
          <w:p w14:paraId="755D6EA9" w14:textId="77777777" w:rsidR="006D69E2" w:rsidRPr="00B44309" w:rsidRDefault="006D69E2" w:rsidP="00EA6E5A"/>
        </w:tc>
      </w:tr>
      <w:tr w:rsidR="006D69E2" w:rsidRPr="00B44309" w14:paraId="2CD2D637" w14:textId="77777777" w:rsidTr="007046D8">
        <w:tc>
          <w:tcPr>
            <w:tcW w:w="3750" w:type="dxa"/>
          </w:tcPr>
          <w:p w14:paraId="5BC23B04" w14:textId="77777777" w:rsidR="006D69E2" w:rsidRPr="00B44309" w:rsidRDefault="006D69E2" w:rsidP="00EA6E5A">
            <w:r w:rsidRPr="00B44309">
              <w:t xml:space="preserve">13. Leercompetenties met inbegrip van </w:t>
            </w:r>
            <w:proofErr w:type="spellStart"/>
            <w:r w:rsidRPr="00B44309">
              <w:t>onderzoekscompetenties</w:t>
            </w:r>
            <w:proofErr w:type="spellEnd"/>
            <w:r w:rsidRPr="00B44309">
              <w:t xml:space="preserve">, </w:t>
            </w:r>
            <w:proofErr w:type="spellStart"/>
            <w:r w:rsidRPr="00B44309">
              <w:t>innovatiedenken</w:t>
            </w:r>
            <w:proofErr w:type="spellEnd"/>
            <w:r w:rsidRPr="00B44309">
              <w:t>, creativiteit, probleemoplossend en kritisch denken, systeemdenken, informatieverwerking en samenwerken</w:t>
            </w:r>
          </w:p>
        </w:tc>
        <w:tc>
          <w:tcPr>
            <w:tcW w:w="5138" w:type="dxa"/>
          </w:tcPr>
          <w:p w14:paraId="455EF300" w14:textId="77777777" w:rsidR="006D69E2" w:rsidRPr="00B44309" w:rsidRDefault="006D69E2" w:rsidP="00EA6E5A">
            <w:r w:rsidRPr="00B44309">
              <w:t>13.2, De leerlingen reflecteren over de impact van hun leeropvattingen en leerstrategieën en die van anderen met betrekking tot leerdomeinen in functie van mogelijke bijsturing.</w:t>
            </w:r>
          </w:p>
          <w:p w14:paraId="669D2C14" w14:textId="77777777" w:rsidR="006D69E2" w:rsidRPr="00B44309" w:rsidRDefault="006D69E2" w:rsidP="00EA6E5A">
            <w:r w:rsidRPr="00B44309">
              <w:t>13.3, De leerlingen zetten een geschikte zoekstrategie in bij het selecteren van digitale en niet-digitale bronnen om een informatievraag te beantwoorden.</w:t>
            </w:r>
          </w:p>
          <w:p w14:paraId="391D1C48" w14:textId="33D5339A" w:rsidR="006D69E2" w:rsidRPr="00B44309" w:rsidRDefault="006D69E2" w:rsidP="00EA6E5A">
            <w:r w:rsidRPr="00B44309">
              <w:lastRenderedPageBreak/>
              <w:t>13.4, De leerlingen gebruiken verklarende en oriënterende overzichten om informatie in een digitale en niet-digitale bron terug te vinden.</w:t>
            </w:r>
          </w:p>
        </w:tc>
      </w:tr>
    </w:tbl>
    <w:p w14:paraId="2F70D093" w14:textId="77777777" w:rsidR="006D69E2" w:rsidRPr="00D11AFF" w:rsidRDefault="006D69E2" w:rsidP="00EA6E5A"/>
    <w:p w14:paraId="15FE7404" w14:textId="77777777" w:rsidR="006D69E2" w:rsidRPr="004D12B2" w:rsidRDefault="006D69E2" w:rsidP="00EA6E5A">
      <w:pPr>
        <w:rPr>
          <w:lang w:val="nl-NL"/>
        </w:rPr>
      </w:pPr>
      <w:r w:rsidRPr="6AF4EFD0">
        <w:t xml:space="preserve">3de </w:t>
      </w:r>
      <w:proofErr w:type="spellStart"/>
      <w:r w:rsidRPr="6AF4EFD0">
        <w:t>graad</w:t>
      </w:r>
      <w:proofErr w:type="spellEnd"/>
      <w:r w:rsidRPr="6AF4EFD0">
        <w:t xml:space="preserve"> </w:t>
      </w:r>
      <w:r w:rsidRPr="007D6BDA">
        <w:t>ASO, TSO, KSO</w:t>
      </w:r>
    </w:p>
    <w:tbl>
      <w:tblPr>
        <w:tblStyle w:val="Grilledutableau"/>
        <w:tblW w:w="8888" w:type="dxa"/>
        <w:tblLayout w:type="fixed"/>
        <w:tblLook w:val="06A0" w:firstRow="1" w:lastRow="0" w:firstColumn="1" w:lastColumn="0" w:noHBand="1" w:noVBand="1"/>
      </w:tblPr>
      <w:tblGrid>
        <w:gridCol w:w="3750"/>
        <w:gridCol w:w="5138"/>
      </w:tblGrid>
      <w:tr w:rsidR="006D69E2" w14:paraId="44BF7950" w14:textId="77777777" w:rsidTr="007046D8">
        <w:tc>
          <w:tcPr>
            <w:tcW w:w="3750" w:type="dxa"/>
          </w:tcPr>
          <w:p w14:paraId="5DB58469" w14:textId="77777777" w:rsidR="006D69E2" w:rsidRPr="005E7365" w:rsidRDefault="006D69E2" w:rsidP="00EA6E5A">
            <w:r w:rsidRPr="005E7365">
              <w:t>Sleutelcompetenties</w:t>
            </w:r>
          </w:p>
        </w:tc>
        <w:tc>
          <w:tcPr>
            <w:tcW w:w="5138" w:type="dxa"/>
          </w:tcPr>
          <w:p w14:paraId="17A58A83" w14:textId="77777777" w:rsidR="006D69E2" w:rsidRPr="005E7365" w:rsidRDefault="006D69E2" w:rsidP="00EA6E5A">
            <w:r w:rsidRPr="005E7365">
              <w:t>Code + Onderwijsdoel</w:t>
            </w:r>
          </w:p>
        </w:tc>
      </w:tr>
      <w:tr w:rsidR="006D69E2" w:rsidRPr="00B44309" w14:paraId="1305A31D" w14:textId="77777777" w:rsidTr="007046D8">
        <w:tc>
          <w:tcPr>
            <w:tcW w:w="3750" w:type="dxa"/>
          </w:tcPr>
          <w:p w14:paraId="009DD4F9" w14:textId="77777777" w:rsidR="006D69E2" w:rsidRPr="005E7365" w:rsidRDefault="006D69E2" w:rsidP="00EA6E5A">
            <w:r w:rsidRPr="005E7365">
              <w:t>Context 4 Omgeving en duurzame ontwikkeling</w:t>
            </w:r>
          </w:p>
          <w:p w14:paraId="41FFFEF1" w14:textId="77777777" w:rsidR="006D69E2" w:rsidRPr="005E7365" w:rsidRDefault="006D69E2" w:rsidP="00EA6E5A"/>
        </w:tc>
        <w:tc>
          <w:tcPr>
            <w:tcW w:w="5138" w:type="dxa"/>
          </w:tcPr>
          <w:p w14:paraId="14E43D05" w14:textId="77777777" w:rsidR="006D69E2" w:rsidRPr="00B44309" w:rsidRDefault="006D69E2" w:rsidP="00EA6E5A">
            <w:pPr>
              <w:rPr>
                <w:b/>
                <w:bCs/>
              </w:rPr>
            </w:pPr>
            <w:r w:rsidRPr="00B44309">
              <w:t>4</w:t>
            </w:r>
            <w:r w:rsidRPr="00B44309">
              <w:tab/>
              <w:t>De leerlingen zoeken naar duurzame oplossingen om de lokale en globale leefomgeving te beïnvloeden en te verbeteren</w:t>
            </w:r>
          </w:p>
        </w:tc>
      </w:tr>
      <w:tr w:rsidR="006D69E2" w:rsidRPr="00B44309" w14:paraId="7BB67C6E" w14:textId="77777777" w:rsidTr="007046D8">
        <w:tc>
          <w:tcPr>
            <w:tcW w:w="3750" w:type="dxa"/>
          </w:tcPr>
          <w:p w14:paraId="5A4F4F26" w14:textId="77777777" w:rsidR="006D69E2" w:rsidRPr="005E7365" w:rsidRDefault="006D69E2" w:rsidP="00EA6E5A">
            <w:proofErr w:type="spellStart"/>
            <w:r w:rsidRPr="005E7365">
              <w:t>Context</w:t>
            </w:r>
            <w:proofErr w:type="spellEnd"/>
            <w:r w:rsidRPr="005E7365">
              <w:t xml:space="preserve"> 6 Socio-</w:t>
            </w:r>
            <w:proofErr w:type="spellStart"/>
            <w:r w:rsidRPr="005E7365">
              <w:t>economische</w:t>
            </w:r>
            <w:proofErr w:type="spellEnd"/>
            <w:r w:rsidRPr="005E7365">
              <w:t xml:space="preserve"> </w:t>
            </w:r>
            <w:proofErr w:type="spellStart"/>
            <w:r w:rsidRPr="005E7365">
              <w:t>samenleving</w:t>
            </w:r>
            <w:proofErr w:type="spellEnd"/>
          </w:p>
          <w:p w14:paraId="2F9C46D0" w14:textId="77777777" w:rsidR="006D69E2" w:rsidRPr="005E7365" w:rsidRDefault="006D69E2" w:rsidP="00EA6E5A"/>
        </w:tc>
        <w:tc>
          <w:tcPr>
            <w:tcW w:w="5138" w:type="dxa"/>
          </w:tcPr>
          <w:p w14:paraId="19556385" w14:textId="77777777" w:rsidR="006D69E2" w:rsidRPr="00B44309" w:rsidRDefault="006D69E2" w:rsidP="00EA6E5A">
            <w:r w:rsidRPr="00B44309">
              <w:t>1</w:t>
            </w:r>
            <w:r w:rsidRPr="00B44309">
              <w:tab/>
              <w:t>De leerlingen leggen met voorbeelden uit hoe welvaart wordt gecreëerd en hoe een overheid inkomsten verwerft en aanwendt</w:t>
            </w:r>
          </w:p>
          <w:p w14:paraId="7BD7A381" w14:textId="77777777" w:rsidR="006D69E2" w:rsidRPr="00B44309" w:rsidRDefault="006D69E2" w:rsidP="00EA6E5A">
            <w:r w:rsidRPr="00B44309">
              <w:t>2</w:t>
            </w:r>
            <w:r w:rsidRPr="00B44309">
              <w:tab/>
              <w:t>De leerlingen toetsen de eigen opvatting aan de verschillende opvattingen over welzijn en verdeling van welvaart</w:t>
            </w:r>
          </w:p>
          <w:p w14:paraId="1AA882ED" w14:textId="77777777" w:rsidR="006D69E2" w:rsidRPr="00B44309" w:rsidRDefault="006D69E2" w:rsidP="00EA6E5A">
            <w:r w:rsidRPr="00B44309">
              <w:t>4</w:t>
            </w:r>
            <w:r w:rsidRPr="00B44309">
              <w:tab/>
              <w:t>De leerlingen hebben bij het kopen van goederen en het gebruiken van diensten zowel oog voor prijs-kwaliteit en duurzame ontwikkeling als voor de rechten van de consument</w:t>
            </w:r>
          </w:p>
          <w:p w14:paraId="4DB389B3" w14:textId="77777777" w:rsidR="006D69E2" w:rsidRPr="00B44309" w:rsidRDefault="006D69E2" w:rsidP="00EA6E5A">
            <w:r w:rsidRPr="00B44309">
              <w:t>7</w:t>
            </w:r>
            <w:r w:rsidRPr="00B44309">
              <w:tab/>
              <w:t>De leerlingen kunnen het eigen budget en de persoonlijke administratie beheren</w:t>
            </w:r>
          </w:p>
        </w:tc>
      </w:tr>
      <w:tr w:rsidR="006D69E2" w:rsidRPr="00B44309" w14:paraId="0A4902B2" w14:textId="77777777" w:rsidTr="007046D8">
        <w:tc>
          <w:tcPr>
            <w:tcW w:w="3750" w:type="dxa"/>
          </w:tcPr>
          <w:p w14:paraId="22D07116" w14:textId="77777777" w:rsidR="006D69E2" w:rsidRPr="005E7365" w:rsidRDefault="006D69E2" w:rsidP="00EA6E5A">
            <w:r w:rsidRPr="005E7365">
              <w:t>Economie</w:t>
            </w:r>
          </w:p>
        </w:tc>
        <w:tc>
          <w:tcPr>
            <w:tcW w:w="5138" w:type="dxa"/>
          </w:tcPr>
          <w:p w14:paraId="318F2CD7" w14:textId="77777777" w:rsidR="006D69E2" w:rsidRPr="00B44309" w:rsidRDefault="006D69E2" w:rsidP="00EA6E5A">
            <w:r w:rsidRPr="00B44309">
              <w:t>1</w:t>
            </w:r>
            <w:r w:rsidRPr="00B44309">
              <w:tab/>
              <w:t>De leerlingen kunnen de rol van de marktprijs op diverse markten (productmarkt, arbeidsmarkt, financiële markt, wisselmarkt) illustreren met behulp van vraag- en aanbodschema’s</w:t>
            </w:r>
          </w:p>
          <w:p w14:paraId="5CB7F165" w14:textId="77777777" w:rsidR="006D69E2" w:rsidRPr="00B44309" w:rsidRDefault="006D69E2" w:rsidP="00EA6E5A">
            <w:r w:rsidRPr="00B44309">
              <w:t>9</w:t>
            </w:r>
            <w:r w:rsidRPr="00B44309">
              <w:tab/>
              <w:t>De leerlingen kunnen investeringsbeslissingen beoordelen en methodes beschrijven die ondernemingen toepassen om het productie- en voorraadbeleid te optimaliseren</w:t>
            </w:r>
          </w:p>
          <w:p w14:paraId="17B49FDD" w14:textId="77777777" w:rsidR="006D69E2" w:rsidRPr="00B44309" w:rsidRDefault="006D69E2" w:rsidP="00EA6E5A">
            <w:r w:rsidRPr="00B44309">
              <w:t>13</w:t>
            </w:r>
            <w:r w:rsidRPr="00B44309">
              <w:tab/>
              <w:t>De leerlingen kunnen economische groei en indicatoren van economische groei kritisch beoordelen en vergelijken</w:t>
            </w:r>
          </w:p>
          <w:p w14:paraId="0765918B" w14:textId="77777777" w:rsidR="006D69E2" w:rsidRPr="00B44309" w:rsidRDefault="006D69E2" w:rsidP="00EA6E5A">
            <w:r w:rsidRPr="00B44309">
              <w:t>14</w:t>
            </w:r>
            <w:r w:rsidRPr="00B44309">
              <w:tab/>
              <w:t>De leerlingen kunnen de invloed van bepaalde gebeurtenissen en beleidsmaatregelen op de economische activiteit en op de prijzen, onder woorden brengen en grafisch weergeven.</w:t>
            </w:r>
          </w:p>
          <w:p w14:paraId="5E8D3412" w14:textId="77777777" w:rsidR="006D69E2" w:rsidRPr="00B44309" w:rsidRDefault="006D69E2" w:rsidP="00EA6E5A">
            <w:r w:rsidRPr="00B44309">
              <w:t>17</w:t>
            </w:r>
            <w:r w:rsidRPr="00B44309">
              <w:tab/>
              <w:t>De leerlingen kunnen over een economisch vraagstuk een onderzoeksopdracht voorbereiden, uitvoeren en evalueren.</w:t>
            </w:r>
          </w:p>
          <w:p w14:paraId="6A1387AE" w14:textId="77777777" w:rsidR="006D69E2" w:rsidRPr="00B44309" w:rsidRDefault="006D69E2" w:rsidP="00EA6E5A">
            <w:r w:rsidRPr="00B44309">
              <w:lastRenderedPageBreak/>
              <w:t>18</w:t>
            </w:r>
            <w:r w:rsidRPr="00B44309">
              <w:tab/>
              <w:t>De leerlingen kunnen de onderzoeksresultaten en conclusies rapporteren en ze confronteren met andere standpunten.</w:t>
            </w:r>
          </w:p>
        </w:tc>
      </w:tr>
    </w:tbl>
    <w:p w14:paraId="2DF90A08" w14:textId="77777777" w:rsidR="006D69E2" w:rsidRPr="004654FA" w:rsidRDefault="006D69E2" w:rsidP="00EA6E5A"/>
    <w:p w14:paraId="4602A48E" w14:textId="77777777" w:rsidR="006D69E2" w:rsidRPr="004D12B2" w:rsidRDefault="006D69E2" w:rsidP="00EA6E5A">
      <w:pPr>
        <w:rPr>
          <w:lang w:val="nl-NL"/>
        </w:rPr>
      </w:pPr>
      <w:r w:rsidRPr="00E4400C">
        <w:t xml:space="preserve">3de graad </w:t>
      </w:r>
      <w:r>
        <w:t>BSO</w:t>
      </w:r>
    </w:p>
    <w:tbl>
      <w:tblPr>
        <w:tblStyle w:val="Grilledutableau"/>
        <w:tblW w:w="8888" w:type="dxa"/>
        <w:tblLayout w:type="fixed"/>
        <w:tblLook w:val="06A0" w:firstRow="1" w:lastRow="0" w:firstColumn="1" w:lastColumn="0" w:noHBand="1" w:noVBand="1"/>
      </w:tblPr>
      <w:tblGrid>
        <w:gridCol w:w="3750"/>
        <w:gridCol w:w="5138"/>
      </w:tblGrid>
      <w:tr w:rsidR="006D69E2" w14:paraId="07A241D5" w14:textId="77777777" w:rsidTr="007046D8">
        <w:tc>
          <w:tcPr>
            <w:tcW w:w="3750" w:type="dxa"/>
          </w:tcPr>
          <w:p w14:paraId="6E6FB8A5" w14:textId="77777777" w:rsidR="006D69E2" w:rsidRPr="00A1304A" w:rsidRDefault="006D69E2" w:rsidP="00EA6E5A">
            <w:r w:rsidRPr="00A1304A">
              <w:t>Sleutelcompetenties</w:t>
            </w:r>
          </w:p>
        </w:tc>
        <w:tc>
          <w:tcPr>
            <w:tcW w:w="5138" w:type="dxa"/>
          </w:tcPr>
          <w:p w14:paraId="4F0B82B5" w14:textId="77777777" w:rsidR="006D69E2" w:rsidRPr="00A1304A" w:rsidRDefault="006D69E2" w:rsidP="00EA6E5A">
            <w:r w:rsidRPr="00A1304A">
              <w:t>Code + Onderwijsdoel</w:t>
            </w:r>
          </w:p>
        </w:tc>
      </w:tr>
      <w:tr w:rsidR="006D69E2" w:rsidRPr="00B44309" w14:paraId="10B52840" w14:textId="77777777" w:rsidTr="007046D8">
        <w:tc>
          <w:tcPr>
            <w:tcW w:w="3750" w:type="dxa"/>
          </w:tcPr>
          <w:p w14:paraId="76C44751" w14:textId="77777777" w:rsidR="006D69E2" w:rsidRPr="00A1304A" w:rsidRDefault="006D69E2" w:rsidP="00EA6E5A">
            <w:r w:rsidRPr="00A1304A">
              <w:t>Project Algemene Vakken</w:t>
            </w:r>
          </w:p>
        </w:tc>
        <w:tc>
          <w:tcPr>
            <w:tcW w:w="5138" w:type="dxa"/>
          </w:tcPr>
          <w:p w14:paraId="62F0DE71" w14:textId="77777777" w:rsidR="006D69E2" w:rsidRPr="00B44309" w:rsidRDefault="006D69E2" w:rsidP="00EA6E5A">
            <w:r w:rsidRPr="00B44309">
              <w:t>1</w:t>
            </w:r>
            <w:r w:rsidRPr="00B44309">
              <w:tab/>
              <w:t>De leerlingen kunnen uit diverse tekstsoorten relevante informatie selecteren</w:t>
            </w:r>
          </w:p>
          <w:p w14:paraId="4D92842B" w14:textId="77777777" w:rsidR="006D69E2" w:rsidRPr="00B44309" w:rsidRDefault="006D69E2" w:rsidP="00EA6E5A">
            <w:r w:rsidRPr="00B44309">
              <w:t>3</w:t>
            </w:r>
            <w:r w:rsidRPr="00B44309">
              <w:tab/>
              <w:t>De leerlingen kunnen beknopt en duidelijk schriftelijk rapporteren</w:t>
            </w:r>
          </w:p>
          <w:p w14:paraId="08E54DC6" w14:textId="77777777" w:rsidR="006D69E2" w:rsidRPr="00B44309" w:rsidRDefault="006D69E2" w:rsidP="00EA6E5A">
            <w:r w:rsidRPr="00B44309">
              <w:t>7</w:t>
            </w:r>
            <w:r w:rsidRPr="00B44309">
              <w:tab/>
              <w:t>De leerlingen kunnen uit tabellen, grafieken, diagrammen of kaarten, relevante informatie selecteren</w:t>
            </w:r>
          </w:p>
          <w:p w14:paraId="5FE56AD6" w14:textId="77777777" w:rsidR="006D69E2" w:rsidRPr="00B44309" w:rsidRDefault="006D69E2" w:rsidP="00EA6E5A">
            <w:r w:rsidRPr="00B44309">
              <w:t>8</w:t>
            </w:r>
            <w:r w:rsidRPr="00B44309">
              <w:tab/>
              <w:t>De leerlingen kunnen voor een specifieke opdracht kwantitatieve gegevens selecteren en bewerken</w:t>
            </w:r>
          </w:p>
          <w:p w14:paraId="7F407FA3" w14:textId="77777777" w:rsidR="006D69E2" w:rsidRPr="00B44309" w:rsidRDefault="006D69E2" w:rsidP="00EA6E5A">
            <w:r w:rsidRPr="00B44309">
              <w:t>21</w:t>
            </w:r>
            <w:r w:rsidRPr="00B44309">
              <w:tab/>
              <w:t>De leerlingen kunnen voor een probleemstelling de meest geschikte oplossingsstrategie kiezen</w:t>
            </w:r>
          </w:p>
          <w:p w14:paraId="686D7FA2" w14:textId="77777777" w:rsidR="006D69E2" w:rsidRPr="00B44309" w:rsidRDefault="006D69E2" w:rsidP="00EA6E5A">
            <w:r w:rsidRPr="00B44309">
              <w:t>27</w:t>
            </w:r>
            <w:r w:rsidRPr="00B44309">
              <w:tab/>
              <w:t>De leerlingen kunnen zich bij een groepsopdracht constructief aansluiten bij een in team genomen beslissing</w:t>
            </w:r>
          </w:p>
          <w:p w14:paraId="4BC64796" w14:textId="77777777" w:rsidR="006D69E2" w:rsidRPr="00B44309" w:rsidRDefault="006D69E2" w:rsidP="00EA6E5A">
            <w:r w:rsidRPr="00B44309">
              <w:t>28</w:t>
            </w:r>
            <w:r w:rsidRPr="00B44309">
              <w:tab/>
              <w:t>De leerlingen kunnen de eigen taken van een groepsopdracht volgens afspraken uitvoeren</w:t>
            </w:r>
          </w:p>
        </w:tc>
      </w:tr>
    </w:tbl>
    <w:p w14:paraId="10D5E22A" w14:textId="77777777" w:rsidR="006D69E2" w:rsidRPr="00D11AFF" w:rsidRDefault="006D69E2" w:rsidP="00EA6E5A"/>
    <w:sectPr w:rsidR="006D69E2" w:rsidRPr="00D11AF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4159" w14:textId="77777777" w:rsidR="0091244A" w:rsidRDefault="0091244A" w:rsidP="00EA6E5A">
      <w:r>
        <w:separator/>
      </w:r>
    </w:p>
  </w:endnote>
  <w:endnote w:type="continuationSeparator" w:id="0">
    <w:p w14:paraId="16694B36" w14:textId="77777777" w:rsidR="0091244A" w:rsidRDefault="0091244A" w:rsidP="00EA6E5A">
      <w:r>
        <w:continuationSeparator/>
      </w:r>
    </w:p>
  </w:endnote>
  <w:endnote w:type="continuationNotice" w:id="1">
    <w:p w14:paraId="533DDBB5" w14:textId="77777777" w:rsidR="0091244A" w:rsidRDefault="0091244A" w:rsidP="00EA6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uoto">
    <w:panose1 w:val="00000000000000000000"/>
    <w:charset w:val="00"/>
    <w:family w:val="modern"/>
    <w:notTrueType/>
    <w:pitch w:val="variable"/>
    <w:sig w:usb0="A00000FF" w:usb1="4000A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oto Black">
    <w:panose1 w:val="00000000000000000000"/>
    <w:charset w:val="00"/>
    <w:family w:val="modern"/>
    <w:notTrueType/>
    <w:pitch w:val="variable"/>
    <w:sig w:usb0="A00000FF" w:usb1="4000A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oto VAR Black">
    <w:panose1 w:val="00000000000000000000"/>
    <w:charset w:val="00"/>
    <w:family w:val="auto"/>
    <w:pitch w:val="variable"/>
    <w:sig w:usb0="A00000FF" w:usb1="4000A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493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09AA7" w14:textId="0F29E588" w:rsidR="0044241E" w:rsidRDefault="0044241E" w:rsidP="00EA6E5A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B76C3" w14:textId="77777777" w:rsidR="0044241E" w:rsidRDefault="0044241E" w:rsidP="00EA6E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2306" w14:textId="77777777" w:rsidR="0091244A" w:rsidRDefault="0091244A" w:rsidP="00EA6E5A">
      <w:r>
        <w:separator/>
      </w:r>
    </w:p>
  </w:footnote>
  <w:footnote w:type="continuationSeparator" w:id="0">
    <w:p w14:paraId="340A8826" w14:textId="77777777" w:rsidR="0091244A" w:rsidRDefault="0091244A" w:rsidP="00EA6E5A">
      <w:r>
        <w:continuationSeparator/>
      </w:r>
    </w:p>
  </w:footnote>
  <w:footnote w:type="continuationNotice" w:id="1">
    <w:p w14:paraId="4B0E7FAD" w14:textId="77777777" w:rsidR="0091244A" w:rsidRDefault="0091244A" w:rsidP="00EA6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37AF" w14:textId="294A8540" w:rsidR="00873370" w:rsidRDefault="00E0402E" w:rsidP="00EA6E5A">
    <w:pPr>
      <w:pStyle w:val="En-tte"/>
    </w:pPr>
    <w:r>
      <w:rPr>
        <w:noProof/>
      </w:rPr>
      <w:drawing>
        <wp:inline distT="0" distB="0" distL="0" distR="0" wp14:anchorId="2AE6B44E" wp14:editId="30792078">
          <wp:extent cx="1184613" cy="476250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382" cy="48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06F3E9"/>
    <w:multiLevelType w:val="hybridMultilevel"/>
    <w:tmpl w:val="CE9EC2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392989"/>
    <w:multiLevelType w:val="hybridMultilevel"/>
    <w:tmpl w:val="4DA629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CBAAB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B55AB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AE4C1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3580D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ED28D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B05C3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DB7EE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57AA6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48EE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8F4CE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3DD68B8"/>
    <w:multiLevelType w:val="hybridMultilevel"/>
    <w:tmpl w:val="9C6C85B4"/>
    <w:lvl w:ilvl="0" w:tplc="3746D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64107D"/>
    <w:multiLevelType w:val="hybridMultilevel"/>
    <w:tmpl w:val="7946CF50"/>
    <w:lvl w:ilvl="0" w:tplc="3746D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301F42"/>
    <w:multiLevelType w:val="hybridMultilevel"/>
    <w:tmpl w:val="7E0C0B96"/>
    <w:lvl w:ilvl="0" w:tplc="D826E238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046A0"/>
    <w:multiLevelType w:val="hybridMultilevel"/>
    <w:tmpl w:val="523A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427F37"/>
    <w:multiLevelType w:val="hybridMultilevel"/>
    <w:tmpl w:val="6D142382"/>
    <w:lvl w:ilvl="0" w:tplc="0ED45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D41D75"/>
    <w:multiLevelType w:val="hybridMultilevel"/>
    <w:tmpl w:val="3A38D2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1E53BD7"/>
    <w:multiLevelType w:val="hybridMultilevel"/>
    <w:tmpl w:val="AAEA70FA"/>
    <w:lvl w:ilvl="0" w:tplc="3746D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AC4F64"/>
    <w:multiLevelType w:val="hybridMultilevel"/>
    <w:tmpl w:val="F9F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060AA4"/>
    <w:multiLevelType w:val="hybridMultilevel"/>
    <w:tmpl w:val="34063748"/>
    <w:lvl w:ilvl="0" w:tplc="8EE43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9E4F62"/>
    <w:multiLevelType w:val="hybridMultilevel"/>
    <w:tmpl w:val="14348E00"/>
    <w:lvl w:ilvl="0" w:tplc="2F981F8C">
      <w:start w:val="1"/>
      <w:numFmt w:val="decimal"/>
      <w:pStyle w:val="Titre1"/>
      <w:lvlText w:val="%1."/>
      <w:lvlJc w:val="left"/>
      <w:pPr>
        <w:ind w:left="368" w:hanging="268"/>
      </w:pPr>
      <w:rPr>
        <w:rFonts w:ascii="Muoto" w:eastAsia="Arial" w:hAnsi="Muoto" w:cs="Arial" w:hint="default"/>
        <w:b/>
        <w:bCs/>
        <w:i w:val="0"/>
        <w:iCs w:val="0"/>
        <w:color w:val="385623" w:themeColor="accent6" w:themeShade="80"/>
        <w:w w:val="100"/>
        <w:sz w:val="24"/>
        <w:szCs w:val="24"/>
        <w:lang w:val="fr-FR" w:eastAsia="en-US" w:bidi="ar-SA"/>
      </w:rPr>
    </w:lvl>
    <w:lvl w:ilvl="1" w:tplc="A2F66534">
      <w:numFmt w:val="bullet"/>
      <w:lvlText w:val="•"/>
      <w:lvlJc w:val="left"/>
      <w:pPr>
        <w:ind w:left="1264" w:hanging="268"/>
      </w:pPr>
      <w:rPr>
        <w:rFonts w:hint="default"/>
        <w:lang w:val="fr-FR" w:eastAsia="en-US" w:bidi="ar-SA"/>
      </w:rPr>
    </w:lvl>
    <w:lvl w:ilvl="2" w:tplc="DE8E7A76">
      <w:numFmt w:val="bullet"/>
      <w:lvlText w:val="•"/>
      <w:lvlJc w:val="left"/>
      <w:pPr>
        <w:ind w:left="2168" w:hanging="268"/>
      </w:pPr>
      <w:rPr>
        <w:rFonts w:hint="default"/>
        <w:lang w:val="fr-FR" w:eastAsia="en-US" w:bidi="ar-SA"/>
      </w:rPr>
    </w:lvl>
    <w:lvl w:ilvl="3" w:tplc="76E84548">
      <w:numFmt w:val="bullet"/>
      <w:lvlText w:val="•"/>
      <w:lvlJc w:val="left"/>
      <w:pPr>
        <w:ind w:left="3072" w:hanging="268"/>
      </w:pPr>
      <w:rPr>
        <w:rFonts w:hint="default"/>
        <w:lang w:val="fr-FR" w:eastAsia="en-US" w:bidi="ar-SA"/>
      </w:rPr>
    </w:lvl>
    <w:lvl w:ilvl="4" w:tplc="40A09864">
      <w:numFmt w:val="bullet"/>
      <w:lvlText w:val="•"/>
      <w:lvlJc w:val="left"/>
      <w:pPr>
        <w:ind w:left="3976" w:hanging="268"/>
      </w:pPr>
      <w:rPr>
        <w:rFonts w:hint="default"/>
        <w:lang w:val="fr-FR" w:eastAsia="en-US" w:bidi="ar-SA"/>
      </w:rPr>
    </w:lvl>
    <w:lvl w:ilvl="5" w:tplc="A3F0CC04">
      <w:numFmt w:val="bullet"/>
      <w:lvlText w:val="•"/>
      <w:lvlJc w:val="left"/>
      <w:pPr>
        <w:ind w:left="4880" w:hanging="268"/>
      </w:pPr>
      <w:rPr>
        <w:rFonts w:hint="default"/>
        <w:lang w:val="fr-FR" w:eastAsia="en-US" w:bidi="ar-SA"/>
      </w:rPr>
    </w:lvl>
    <w:lvl w:ilvl="6" w:tplc="701C4F36">
      <w:numFmt w:val="bullet"/>
      <w:lvlText w:val="•"/>
      <w:lvlJc w:val="left"/>
      <w:pPr>
        <w:ind w:left="5784" w:hanging="268"/>
      </w:pPr>
      <w:rPr>
        <w:rFonts w:hint="default"/>
        <w:lang w:val="fr-FR" w:eastAsia="en-US" w:bidi="ar-SA"/>
      </w:rPr>
    </w:lvl>
    <w:lvl w:ilvl="7" w:tplc="33B074A8">
      <w:numFmt w:val="bullet"/>
      <w:lvlText w:val="•"/>
      <w:lvlJc w:val="left"/>
      <w:pPr>
        <w:ind w:left="6688" w:hanging="268"/>
      </w:pPr>
      <w:rPr>
        <w:rFonts w:hint="default"/>
        <w:lang w:val="fr-FR" w:eastAsia="en-US" w:bidi="ar-SA"/>
      </w:rPr>
    </w:lvl>
    <w:lvl w:ilvl="8" w:tplc="E6E68BE6">
      <w:numFmt w:val="bullet"/>
      <w:lvlText w:val="•"/>
      <w:lvlJc w:val="left"/>
      <w:pPr>
        <w:ind w:left="7592" w:hanging="268"/>
      </w:pPr>
      <w:rPr>
        <w:rFonts w:hint="default"/>
        <w:lang w:val="fr-FR" w:eastAsia="en-US" w:bidi="ar-SA"/>
      </w:rPr>
    </w:lvl>
  </w:abstractNum>
  <w:abstractNum w:abstractNumId="22" w15:restartNumberingAfterBreak="0">
    <w:nsid w:val="1DFD1CDE"/>
    <w:multiLevelType w:val="hybridMultilevel"/>
    <w:tmpl w:val="475C08BC"/>
    <w:lvl w:ilvl="0" w:tplc="0ED45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726CDB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AD33C7"/>
    <w:multiLevelType w:val="hybridMultilevel"/>
    <w:tmpl w:val="074089D0"/>
    <w:lvl w:ilvl="0" w:tplc="985466C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C42566"/>
    <w:multiLevelType w:val="hybridMultilevel"/>
    <w:tmpl w:val="E54E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B5663B"/>
    <w:multiLevelType w:val="hybridMultilevel"/>
    <w:tmpl w:val="43F4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DB63DA"/>
    <w:multiLevelType w:val="hybridMultilevel"/>
    <w:tmpl w:val="C8B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DF5AEF"/>
    <w:multiLevelType w:val="hybridMultilevel"/>
    <w:tmpl w:val="B2CCDED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2557AD"/>
    <w:multiLevelType w:val="hybridMultilevel"/>
    <w:tmpl w:val="BDBA3CAC"/>
    <w:lvl w:ilvl="0" w:tplc="E7426A5E">
      <w:start w:val="1"/>
      <w:numFmt w:val="decimal"/>
      <w:pStyle w:val="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C6522"/>
    <w:multiLevelType w:val="multilevel"/>
    <w:tmpl w:val="0AC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56D455B"/>
    <w:multiLevelType w:val="hybridMultilevel"/>
    <w:tmpl w:val="011834D0"/>
    <w:lvl w:ilvl="0" w:tplc="3746D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CD630C"/>
    <w:multiLevelType w:val="hybridMultilevel"/>
    <w:tmpl w:val="2FE0EF34"/>
    <w:lvl w:ilvl="0" w:tplc="3746D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2D4839"/>
    <w:multiLevelType w:val="hybridMultilevel"/>
    <w:tmpl w:val="EDC2E984"/>
    <w:lvl w:ilvl="0" w:tplc="0ED45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110F5E"/>
    <w:multiLevelType w:val="multilevel"/>
    <w:tmpl w:val="5D1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9A57BF"/>
    <w:multiLevelType w:val="hybridMultilevel"/>
    <w:tmpl w:val="1076DB92"/>
    <w:lvl w:ilvl="0" w:tplc="3746DF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80F0A"/>
    <w:multiLevelType w:val="multilevel"/>
    <w:tmpl w:val="4FB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3B5457"/>
    <w:multiLevelType w:val="hybridMultilevel"/>
    <w:tmpl w:val="B62C4C54"/>
    <w:lvl w:ilvl="0" w:tplc="0ED45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D5753"/>
    <w:multiLevelType w:val="hybridMultilevel"/>
    <w:tmpl w:val="1CDEEC4E"/>
    <w:lvl w:ilvl="0" w:tplc="0ED45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53C3E"/>
    <w:multiLevelType w:val="hybridMultilevel"/>
    <w:tmpl w:val="BB86B186"/>
    <w:lvl w:ilvl="0" w:tplc="5726CDB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13B13"/>
    <w:multiLevelType w:val="hybridMultilevel"/>
    <w:tmpl w:val="04AE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4CBF2C"/>
    <w:multiLevelType w:val="hybridMultilevel"/>
    <w:tmpl w:val="476C85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FF7142B"/>
    <w:multiLevelType w:val="hybridMultilevel"/>
    <w:tmpl w:val="D682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16BDD"/>
    <w:multiLevelType w:val="hybridMultilevel"/>
    <w:tmpl w:val="7CD09BA4"/>
    <w:lvl w:ilvl="0" w:tplc="0ED45F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93EC9"/>
    <w:multiLevelType w:val="hybridMultilevel"/>
    <w:tmpl w:val="902C801E"/>
    <w:lvl w:ilvl="0" w:tplc="3910A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9590978">
    <w:abstractNumId w:val="23"/>
  </w:num>
  <w:num w:numId="2" w16cid:durableId="2896693">
    <w:abstractNumId w:val="28"/>
  </w:num>
  <w:num w:numId="3" w16cid:durableId="885407459">
    <w:abstractNumId w:val="11"/>
  </w:num>
  <w:num w:numId="4" w16cid:durableId="1437746168">
    <w:abstractNumId w:val="9"/>
  </w:num>
  <w:num w:numId="5" w16cid:durableId="51777711">
    <w:abstractNumId w:val="8"/>
  </w:num>
  <w:num w:numId="6" w16cid:durableId="593248415">
    <w:abstractNumId w:val="7"/>
  </w:num>
  <w:num w:numId="7" w16cid:durableId="1870606367">
    <w:abstractNumId w:val="6"/>
  </w:num>
  <w:num w:numId="8" w16cid:durableId="774709596">
    <w:abstractNumId w:val="10"/>
  </w:num>
  <w:num w:numId="9" w16cid:durableId="615331478">
    <w:abstractNumId w:val="5"/>
  </w:num>
  <w:num w:numId="10" w16cid:durableId="902719377">
    <w:abstractNumId w:val="4"/>
  </w:num>
  <w:num w:numId="11" w16cid:durableId="634799524">
    <w:abstractNumId w:val="3"/>
  </w:num>
  <w:num w:numId="12" w16cid:durableId="1649748277">
    <w:abstractNumId w:val="2"/>
  </w:num>
  <w:num w:numId="13" w16cid:durableId="599064861">
    <w:abstractNumId w:val="20"/>
  </w:num>
  <w:num w:numId="14" w16cid:durableId="2107143427">
    <w:abstractNumId w:val="17"/>
  </w:num>
  <w:num w:numId="15" w16cid:durableId="713776236">
    <w:abstractNumId w:val="40"/>
  </w:num>
  <w:num w:numId="16" w16cid:durableId="396365975">
    <w:abstractNumId w:val="0"/>
  </w:num>
  <w:num w:numId="17" w16cid:durableId="2043092216">
    <w:abstractNumId w:val="1"/>
  </w:num>
  <w:num w:numId="18" w16cid:durableId="1368019205">
    <w:abstractNumId w:val="33"/>
  </w:num>
  <w:num w:numId="19" w16cid:durableId="382414624">
    <w:abstractNumId w:val="12"/>
  </w:num>
  <w:num w:numId="20" w16cid:durableId="620575336">
    <w:abstractNumId w:val="30"/>
  </w:num>
  <w:num w:numId="21" w16cid:durableId="410584157">
    <w:abstractNumId w:val="13"/>
  </w:num>
  <w:num w:numId="22" w16cid:durableId="2144154838">
    <w:abstractNumId w:val="35"/>
  </w:num>
  <w:num w:numId="23" w16cid:durableId="541795017">
    <w:abstractNumId w:val="29"/>
  </w:num>
  <w:num w:numId="24" w16cid:durableId="1801530082">
    <w:abstractNumId w:val="24"/>
  </w:num>
  <w:num w:numId="25" w16cid:durableId="1529636597">
    <w:abstractNumId w:val="25"/>
  </w:num>
  <w:num w:numId="26" w16cid:durableId="806246143">
    <w:abstractNumId w:val="39"/>
  </w:num>
  <w:num w:numId="27" w16cid:durableId="1971939852">
    <w:abstractNumId w:val="19"/>
  </w:num>
  <w:num w:numId="28" w16cid:durableId="1050836758">
    <w:abstractNumId w:val="41"/>
  </w:num>
  <w:num w:numId="29" w16cid:durableId="794105236">
    <w:abstractNumId w:val="15"/>
  </w:num>
  <w:num w:numId="30" w16cid:durableId="1729303247">
    <w:abstractNumId w:val="31"/>
  </w:num>
  <w:num w:numId="31" w16cid:durableId="1392581012">
    <w:abstractNumId w:val="34"/>
  </w:num>
  <w:num w:numId="32" w16cid:durableId="1626349630">
    <w:abstractNumId w:val="32"/>
  </w:num>
  <w:num w:numId="33" w16cid:durableId="1145588191">
    <w:abstractNumId w:val="42"/>
  </w:num>
  <w:num w:numId="34" w16cid:durableId="958224863">
    <w:abstractNumId w:val="16"/>
  </w:num>
  <w:num w:numId="35" w16cid:durableId="1674141674">
    <w:abstractNumId w:val="26"/>
  </w:num>
  <w:num w:numId="36" w16cid:durableId="15425671">
    <w:abstractNumId w:val="37"/>
  </w:num>
  <w:num w:numId="37" w16cid:durableId="919362757">
    <w:abstractNumId w:val="22"/>
  </w:num>
  <w:num w:numId="38" w16cid:durableId="69930644">
    <w:abstractNumId w:val="43"/>
  </w:num>
  <w:num w:numId="39" w16cid:durableId="674386488">
    <w:abstractNumId w:val="36"/>
  </w:num>
  <w:num w:numId="40" w16cid:durableId="1294094529">
    <w:abstractNumId w:val="38"/>
  </w:num>
  <w:num w:numId="41" w16cid:durableId="1286157504">
    <w:abstractNumId w:val="18"/>
  </w:num>
  <w:num w:numId="42" w16cid:durableId="1896815917">
    <w:abstractNumId w:val="21"/>
  </w:num>
  <w:num w:numId="43" w16cid:durableId="2020348589">
    <w:abstractNumId w:val="27"/>
  </w:num>
  <w:num w:numId="44" w16cid:durableId="12174690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CF"/>
    <w:rsid w:val="00007CE9"/>
    <w:rsid w:val="00016DF6"/>
    <w:rsid w:val="00017E7B"/>
    <w:rsid w:val="0002573D"/>
    <w:rsid w:val="00034D50"/>
    <w:rsid w:val="00036E72"/>
    <w:rsid w:val="00041C6D"/>
    <w:rsid w:val="00046078"/>
    <w:rsid w:val="00047B58"/>
    <w:rsid w:val="00053737"/>
    <w:rsid w:val="00054EE9"/>
    <w:rsid w:val="00055BA1"/>
    <w:rsid w:val="000613F7"/>
    <w:rsid w:val="00062F2D"/>
    <w:rsid w:val="00073C72"/>
    <w:rsid w:val="0008672F"/>
    <w:rsid w:val="0009515B"/>
    <w:rsid w:val="000967DA"/>
    <w:rsid w:val="000A03EF"/>
    <w:rsid w:val="000A3102"/>
    <w:rsid w:val="000B0893"/>
    <w:rsid w:val="000B5F88"/>
    <w:rsid w:val="000C1FCD"/>
    <w:rsid w:val="000C26AA"/>
    <w:rsid w:val="000D0097"/>
    <w:rsid w:val="000D61CB"/>
    <w:rsid w:val="000E0301"/>
    <w:rsid w:val="000E4A8A"/>
    <w:rsid w:val="000E774C"/>
    <w:rsid w:val="000F1D8B"/>
    <w:rsid w:val="000F5B7D"/>
    <w:rsid w:val="001047C7"/>
    <w:rsid w:val="0010799D"/>
    <w:rsid w:val="00111BD8"/>
    <w:rsid w:val="00114562"/>
    <w:rsid w:val="00115549"/>
    <w:rsid w:val="00115C72"/>
    <w:rsid w:val="0014006F"/>
    <w:rsid w:val="0014510D"/>
    <w:rsid w:val="00145A74"/>
    <w:rsid w:val="001471BC"/>
    <w:rsid w:val="001555B7"/>
    <w:rsid w:val="00160DBA"/>
    <w:rsid w:val="00160FC1"/>
    <w:rsid w:val="00164CC6"/>
    <w:rsid w:val="00166799"/>
    <w:rsid w:val="00166C87"/>
    <w:rsid w:val="001670FA"/>
    <w:rsid w:val="0016748E"/>
    <w:rsid w:val="0017378A"/>
    <w:rsid w:val="00177C6D"/>
    <w:rsid w:val="001807C4"/>
    <w:rsid w:val="0018126C"/>
    <w:rsid w:val="00185723"/>
    <w:rsid w:val="001860E0"/>
    <w:rsid w:val="001911B3"/>
    <w:rsid w:val="00194018"/>
    <w:rsid w:val="001965A8"/>
    <w:rsid w:val="001A0CA5"/>
    <w:rsid w:val="001B00D2"/>
    <w:rsid w:val="001C02C9"/>
    <w:rsid w:val="001C62CB"/>
    <w:rsid w:val="001D0BB6"/>
    <w:rsid w:val="001D52B1"/>
    <w:rsid w:val="001D7FD6"/>
    <w:rsid w:val="001E3D98"/>
    <w:rsid w:val="001E46E6"/>
    <w:rsid w:val="001F5AF1"/>
    <w:rsid w:val="00207DD4"/>
    <w:rsid w:val="002220E4"/>
    <w:rsid w:val="0022386B"/>
    <w:rsid w:val="00227044"/>
    <w:rsid w:val="00230899"/>
    <w:rsid w:val="002347CB"/>
    <w:rsid w:val="00237C87"/>
    <w:rsid w:val="0024512E"/>
    <w:rsid w:val="00262BF5"/>
    <w:rsid w:val="00262E4F"/>
    <w:rsid w:val="00262FC3"/>
    <w:rsid w:val="0026722F"/>
    <w:rsid w:val="00275884"/>
    <w:rsid w:val="00275F53"/>
    <w:rsid w:val="00281380"/>
    <w:rsid w:val="00281EF9"/>
    <w:rsid w:val="00283FC0"/>
    <w:rsid w:val="0028759B"/>
    <w:rsid w:val="00290E04"/>
    <w:rsid w:val="0029445E"/>
    <w:rsid w:val="002A0B9E"/>
    <w:rsid w:val="002A2B14"/>
    <w:rsid w:val="002A2CA8"/>
    <w:rsid w:val="002A6737"/>
    <w:rsid w:val="002B1D0E"/>
    <w:rsid w:val="002B7E0A"/>
    <w:rsid w:val="002C08FD"/>
    <w:rsid w:val="002C4121"/>
    <w:rsid w:val="002D64FC"/>
    <w:rsid w:val="002E0E3B"/>
    <w:rsid w:val="002E2B32"/>
    <w:rsid w:val="002E64DC"/>
    <w:rsid w:val="002F3D0F"/>
    <w:rsid w:val="002F5C27"/>
    <w:rsid w:val="002F6A0D"/>
    <w:rsid w:val="00307F07"/>
    <w:rsid w:val="00315702"/>
    <w:rsid w:val="00315903"/>
    <w:rsid w:val="0032214B"/>
    <w:rsid w:val="00326A2F"/>
    <w:rsid w:val="003349FE"/>
    <w:rsid w:val="003431B0"/>
    <w:rsid w:val="003461A1"/>
    <w:rsid w:val="00356B57"/>
    <w:rsid w:val="00361AB9"/>
    <w:rsid w:val="00364231"/>
    <w:rsid w:val="00366DFF"/>
    <w:rsid w:val="00370B70"/>
    <w:rsid w:val="00371484"/>
    <w:rsid w:val="00372437"/>
    <w:rsid w:val="003736C5"/>
    <w:rsid w:val="00375753"/>
    <w:rsid w:val="0037632D"/>
    <w:rsid w:val="003806D7"/>
    <w:rsid w:val="00386A08"/>
    <w:rsid w:val="00386E01"/>
    <w:rsid w:val="00391ACE"/>
    <w:rsid w:val="00391F8E"/>
    <w:rsid w:val="003B0B2D"/>
    <w:rsid w:val="003C09FB"/>
    <w:rsid w:val="003C1BE6"/>
    <w:rsid w:val="003D20C2"/>
    <w:rsid w:val="003D69AB"/>
    <w:rsid w:val="003D6CCB"/>
    <w:rsid w:val="003D7B13"/>
    <w:rsid w:val="003E54A5"/>
    <w:rsid w:val="003E5643"/>
    <w:rsid w:val="003E5B60"/>
    <w:rsid w:val="003E6A0F"/>
    <w:rsid w:val="0040292E"/>
    <w:rsid w:val="00414004"/>
    <w:rsid w:val="004159A0"/>
    <w:rsid w:val="00416AD2"/>
    <w:rsid w:val="00416BB8"/>
    <w:rsid w:val="004225AE"/>
    <w:rsid w:val="00432C03"/>
    <w:rsid w:val="00433CD0"/>
    <w:rsid w:val="004343A6"/>
    <w:rsid w:val="0044241E"/>
    <w:rsid w:val="00452C52"/>
    <w:rsid w:val="004544C3"/>
    <w:rsid w:val="00455C37"/>
    <w:rsid w:val="00456E0A"/>
    <w:rsid w:val="00457EBA"/>
    <w:rsid w:val="00462C8A"/>
    <w:rsid w:val="0047130A"/>
    <w:rsid w:val="00481DFE"/>
    <w:rsid w:val="004852B2"/>
    <w:rsid w:val="0049560B"/>
    <w:rsid w:val="004A0AA7"/>
    <w:rsid w:val="004A5029"/>
    <w:rsid w:val="004B5E2E"/>
    <w:rsid w:val="004C6680"/>
    <w:rsid w:val="004D39C6"/>
    <w:rsid w:val="004D43EE"/>
    <w:rsid w:val="004D50DA"/>
    <w:rsid w:val="004E2E31"/>
    <w:rsid w:val="004F3773"/>
    <w:rsid w:val="00500A29"/>
    <w:rsid w:val="005040E4"/>
    <w:rsid w:val="0050555F"/>
    <w:rsid w:val="00506A3F"/>
    <w:rsid w:val="00510E85"/>
    <w:rsid w:val="005133CF"/>
    <w:rsid w:val="00520283"/>
    <w:rsid w:val="00522986"/>
    <w:rsid w:val="00530610"/>
    <w:rsid w:val="005308E0"/>
    <w:rsid w:val="0053155D"/>
    <w:rsid w:val="005331AB"/>
    <w:rsid w:val="00533B22"/>
    <w:rsid w:val="00541266"/>
    <w:rsid w:val="0055131D"/>
    <w:rsid w:val="005514EA"/>
    <w:rsid w:val="0056301C"/>
    <w:rsid w:val="005715FC"/>
    <w:rsid w:val="00582990"/>
    <w:rsid w:val="00584D98"/>
    <w:rsid w:val="00596599"/>
    <w:rsid w:val="005A763F"/>
    <w:rsid w:val="005B43F6"/>
    <w:rsid w:val="005B4B99"/>
    <w:rsid w:val="005C4EF7"/>
    <w:rsid w:val="005D18BA"/>
    <w:rsid w:val="005D673F"/>
    <w:rsid w:val="005D727E"/>
    <w:rsid w:val="005D7F82"/>
    <w:rsid w:val="005E7365"/>
    <w:rsid w:val="00607399"/>
    <w:rsid w:val="006150F4"/>
    <w:rsid w:val="00616E94"/>
    <w:rsid w:val="00622204"/>
    <w:rsid w:val="00625842"/>
    <w:rsid w:val="006301E1"/>
    <w:rsid w:val="0063188C"/>
    <w:rsid w:val="00632DD7"/>
    <w:rsid w:val="00635B90"/>
    <w:rsid w:val="00651369"/>
    <w:rsid w:val="006554EF"/>
    <w:rsid w:val="006607AD"/>
    <w:rsid w:val="00664870"/>
    <w:rsid w:val="0066520D"/>
    <w:rsid w:val="00665B1F"/>
    <w:rsid w:val="006674AD"/>
    <w:rsid w:val="00673004"/>
    <w:rsid w:val="0068148D"/>
    <w:rsid w:val="00690788"/>
    <w:rsid w:val="00690E9B"/>
    <w:rsid w:val="006941AB"/>
    <w:rsid w:val="00696046"/>
    <w:rsid w:val="00697CF4"/>
    <w:rsid w:val="006A03CC"/>
    <w:rsid w:val="006A66E6"/>
    <w:rsid w:val="006A6785"/>
    <w:rsid w:val="006A7F56"/>
    <w:rsid w:val="006B0FFB"/>
    <w:rsid w:val="006B4A61"/>
    <w:rsid w:val="006C0046"/>
    <w:rsid w:val="006C3627"/>
    <w:rsid w:val="006D1BB7"/>
    <w:rsid w:val="006D3182"/>
    <w:rsid w:val="006D47AC"/>
    <w:rsid w:val="006D69E2"/>
    <w:rsid w:val="006E1AC4"/>
    <w:rsid w:val="006F3F8E"/>
    <w:rsid w:val="006F5A1E"/>
    <w:rsid w:val="006F68C0"/>
    <w:rsid w:val="007105A1"/>
    <w:rsid w:val="0072339D"/>
    <w:rsid w:val="00725E41"/>
    <w:rsid w:val="00732926"/>
    <w:rsid w:val="0073473A"/>
    <w:rsid w:val="0074527A"/>
    <w:rsid w:val="007608F9"/>
    <w:rsid w:val="0077789A"/>
    <w:rsid w:val="00777F28"/>
    <w:rsid w:val="00784BA4"/>
    <w:rsid w:val="007A02AF"/>
    <w:rsid w:val="007B273F"/>
    <w:rsid w:val="007C46F7"/>
    <w:rsid w:val="007C5368"/>
    <w:rsid w:val="007D35CB"/>
    <w:rsid w:val="007F12EC"/>
    <w:rsid w:val="007F3CC2"/>
    <w:rsid w:val="007F3E1D"/>
    <w:rsid w:val="00800D54"/>
    <w:rsid w:val="00800FBB"/>
    <w:rsid w:val="008066E2"/>
    <w:rsid w:val="008074B2"/>
    <w:rsid w:val="00831C9C"/>
    <w:rsid w:val="00834817"/>
    <w:rsid w:val="00841B79"/>
    <w:rsid w:val="00850A06"/>
    <w:rsid w:val="008567AA"/>
    <w:rsid w:val="00873370"/>
    <w:rsid w:val="00873E41"/>
    <w:rsid w:val="00883B83"/>
    <w:rsid w:val="00884136"/>
    <w:rsid w:val="00885C8F"/>
    <w:rsid w:val="00887D15"/>
    <w:rsid w:val="00894242"/>
    <w:rsid w:val="008A2B4D"/>
    <w:rsid w:val="008A3703"/>
    <w:rsid w:val="008A7D3E"/>
    <w:rsid w:val="008B6B83"/>
    <w:rsid w:val="008C14DA"/>
    <w:rsid w:val="008C3F90"/>
    <w:rsid w:val="008C4742"/>
    <w:rsid w:val="008C5C0F"/>
    <w:rsid w:val="008C7933"/>
    <w:rsid w:val="008C7965"/>
    <w:rsid w:val="008D06F3"/>
    <w:rsid w:val="008D75F2"/>
    <w:rsid w:val="008E16C9"/>
    <w:rsid w:val="008E3377"/>
    <w:rsid w:val="008F4450"/>
    <w:rsid w:val="008F76CD"/>
    <w:rsid w:val="00905983"/>
    <w:rsid w:val="00905EA1"/>
    <w:rsid w:val="00911B0B"/>
    <w:rsid w:val="0091244A"/>
    <w:rsid w:val="00917CD8"/>
    <w:rsid w:val="00933594"/>
    <w:rsid w:val="00951BF4"/>
    <w:rsid w:val="0096649A"/>
    <w:rsid w:val="009664E2"/>
    <w:rsid w:val="0097083D"/>
    <w:rsid w:val="009736D6"/>
    <w:rsid w:val="009850A1"/>
    <w:rsid w:val="009907B1"/>
    <w:rsid w:val="00991236"/>
    <w:rsid w:val="009B38A2"/>
    <w:rsid w:val="009B3B3A"/>
    <w:rsid w:val="009B4390"/>
    <w:rsid w:val="009C7DB5"/>
    <w:rsid w:val="009D30ED"/>
    <w:rsid w:val="009D7787"/>
    <w:rsid w:val="009E397D"/>
    <w:rsid w:val="009F0BB6"/>
    <w:rsid w:val="009F609A"/>
    <w:rsid w:val="00A01EFC"/>
    <w:rsid w:val="00A02993"/>
    <w:rsid w:val="00A03CD4"/>
    <w:rsid w:val="00A108DF"/>
    <w:rsid w:val="00A1228E"/>
    <w:rsid w:val="00A1304A"/>
    <w:rsid w:val="00A15C3D"/>
    <w:rsid w:val="00A30255"/>
    <w:rsid w:val="00A317E9"/>
    <w:rsid w:val="00A40648"/>
    <w:rsid w:val="00A463C3"/>
    <w:rsid w:val="00A542EF"/>
    <w:rsid w:val="00A54C57"/>
    <w:rsid w:val="00A63C7C"/>
    <w:rsid w:val="00A83342"/>
    <w:rsid w:val="00A86A05"/>
    <w:rsid w:val="00A91F62"/>
    <w:rsid w:val="00A949A0"/>
    <w:rsid w:val="00A97CEE"/>
    <w:rsid w:val="00AA02FD"/>
    <w:rsid w:val="00AD153E"/>
    <w:rsid w:val="00AD1F75"/>
    <w:rsid w:val="00AD378A"/>
    <w:rsid w:val="00AD6FDA"/>
    <w:rsid w:val="00AD73B9"/>
    <w:rsid w:val="00AD7ADA"/>
    <w:rsid w:val="00AD7F94"/>
    <w:rsid w:val="00AE1076"/>
    <w:rsid w:val="00AE2CDF"/>
    <w:rsid w:val="00AE574D"/>
    <w:rsid w:val="00AE6E87"/>
    <w:rsid w:val="00AF01D5"/>
    <w:rsid w:val="00B016D5"/>
    <w:rsid w:val="00B030DE"/>
    <w:rsid w:val="00B12272"/>
    <w:rsid w:val="00B12746"/>
    <w:rsid w:val="00B15D23"/>
    <w:rsid w:val="00B34ADE"/>
    <w:rsid w:val="00B364F8"/>
    <w:rsid w:val="00B407E9"/>
    <w:rsid w:val="00B4396F"/>
    <w:rsid w:val="00B44309"/>
    <w:rsid w:val="00B5112C"/>
    <w:rsid w:val="00B55548"/>
    <w:rsid w:val="00B55B68"/>
    <w:rsid w:val="00B55F49"/>
    <w:rsid w:val="00B646AB"/>
    <w:rsid w:val="00B67D26"/>
    <w:rsid w:val="00B74546"/>
    <w:rsid w:val="00B85176"/>
    <w:rsid w:val="00B86402"/>
    <w:rsid w:val="00BA03F2"/>
    <w:rsid w:val="00BA30D3"/>
    <w:rsid w:val="00BA488B"/>
    <w:rsid w:val="00BA7AAB"/>
    <w:rsid w:val="00BB1EDA"/>
    <w:rsid w:val="00BB446D"/>
    <w:rsid w:val="00BC33F5"/>
    <w:rsid w:val="00BC781A"/>
    <w:rsid w:val="00BD5358"/>
    <w:rsid w:val="00BF1364"/>
    <w:rsid w:val="00BF2B85"/>
    <w:rsid w:val="00BF52BB"/>
    <w:rsid w:val="00BF5A82"/>
    <w:rsid w:val="00C06406"/>
    <w:rsid w:val="00C10038"/>
    <w:rsid w:val="00C11B54"/>
    <w:rsid w:val="00C2611A"/>
    <w:rsid w:val="00C37FF0"/>
    <w:rsid w:val="00C512E2"/>
    <w:rsid w:val="00C51579"/>
    <w:rsid w:val="00C5478F"/>
    <w:rsid w:val="00C5699A"/>
    <w:rsid w:val="00C60B8F"/>
    <w:rsid w:val="00C62179"/>
    <w:rsid w:val="00C63B68"/>
    <w:rsid w:val="00C64F7A"/>
    <w:rsid w:val="00C6604B"/>
    <w:rsid w:val="00C671E4"/>
    <w:rsid w:val="00C70841"/>
    <w:rsid w:val="00C74637"/>
    <w:rsid w:val="00C751C5"/>
    <w:rsid w:val="00C8091F"/>
    <w:rsid w:val="00C8096A"/>
    <w:rsid w:val="00C86C8D"/>
    <w:rsid w:val="00CA068B"/>
    <w:rsid w:val="00CD3127"/>
    <w:rsid w:val="00CE2D0F"/>
    <w:rsid w:val="00CF7196"/>
    <w:rsid w:val="00CF7B56"/>
    <w:rsid w:val="00D078DA"/>
    <w:rsid w:val="00D1304C"/>
    <w:rsid w:val="00D156F1"/>
    <w:rsid w:val="00D17FC9"/>
    <w:rsid w:val="00D22304"/>
    <w:rsid w:val="00D30FF4"/>
    <w:rsid w:val="00D44096"/>
    <w:rsid w:val="00D446B6"/>
    <w:rsid w:val="00D5360D"/>
    <w:rsid w:val="00D56208"/>
    <w:rsid w:val="00D65D00"/>
    <w:rsid w:val="00D93571"/>
    <w:rsid w:val="00D94D16"/>
    <w:rsid w:val="00D9517E"/>
    <w:rsid w:val="00DA5B20"/>
    <w:rsid w:val="00DB3977"/>
    <w:rsid w:val="00DC4399"/>
    <w:rsid w:val="00DC78F3"/>
    <w:rsid w:val="00DD0539"/>
    <w:rsid w:val="00DD2350"/>
    <w:rsid w:val="00DE2BAE"/>
    <w:rsid w:val="00DE7B16"/>
    <w:rsid w:val="00DF66CF"/>
    <w:rsid w:val="00E0402E"/>
    <w:rsid w:val="00E12B04"/>
    <w:rsid w:val="00E130E7"/>
    <w:rsid w:val="00E22660"/>
    <w:rsid w:val="00E24668"/>
    <w:rsid w:val="00E2778E"/>
    <w:rsid w:val="00E27DEF"/>
    <w:rsid w:val="00E355F0"/>
    <w:rsid w:val="00E35ECF"/>
    <w:rsid w:val="00E40AE4"/>
    <w:rsid w:val="00E44396"/>
    <w:rsid w:val="00E617C5"/>
    <w:rsid w:val="00E621DE"/>
    <w:rsid w:val="00E67F98"/>
    <w:rsid w:val="00E751A1"/>
    <w:rsid w:val="00E85119"/>
    <w:rsid w:val="00E87F43"/>
    <w:rsid w:val="00E9105C"/>
    <w:rsid w:val="00E92C33"/>
    <w:rsid w:val="00E94044"/>
    <w:rsid w:val="00EA3869"/>
    <w:rsid w:val="00EA6E5A"/>
    <w:rsid w:val="00EB76DC"/>
    <w:rsid w:val="00EB78F3"/>
    <w:rsid w:val="00EC51AE"/>
    <w:rsid w:val="00EC6B49"/>
    <w:rsid w:val="00EE66FD"/>
    <w:rsid w:val="00EF048B"/>
    <w:rsid w:val="00F03C93"/>
    <w:rsid w:val="00F12C56"/>
    <w:rsid w:val="00F1696F"/>
    <w:rsid w:val="00F2620F"/>
    <w:rsid w:val="00F3192E"/>
    <w:rsid w:val="00F32258"/>
    <w:rsid w:val="00F33EC5"/>
    <w:rsid w:val="00F364F0"/>
    <w:rsid w:val="00F43486"/>
    <w:rsid w:val="00F5046A"/>
    <w:rsid w:val="00F560A8"/>
    <w:rsid w:val="00F569C2"/>
    <w:rsid w:val="00F5724B"/>
    <w:rsid w:val="00F61725"/>
    <w:rsid w:val="00F619A6"/>
    <w:rsid w:val="00F71025"/>
    <w:rsid w:val="00F851D8"/>
    <w:rsid w:val="00F91641"/>
    <w:rsid w:val="00FA349C"/>
    <w:rsid w:val="00FB2C54"/>
    <w:rsid w:val="00FB466B"/>
    <w:rsid w:val="00FB49B0"/>
    <w:rsid w:val="00FB79B6"/>
    <w:rsid w:val="00FC09FB"/>
    <w:rsid w:val="00FC545D"/>
    <w:rsid w:val="00FC5B34"/>
    <w:rsid w:val="00FC65E3"/>
    <w:rsid w:val="00FE13FF"/>
    <w:rsid w:val="00FE1E28"/>
    <w:rsid w:val="00FE2893"/>
    <w:rsid w:val="3F01663D"/>
    <w:rsid w:val="5E5D68B5"/>
    <w:rsid w:val="7310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35A872"/>
  <w15:chartTrackingRefBased/>
  <w15:docId w15:val="{CCAB9F7F-DFED-464E-9483-C5EB5B47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5A"/>
    <w:rPr>
      <w:rFonts w:ascii="Muoto" w:hAnsi="Muoto"/>
      <w:lang w:val="nl-BE" w:eastAsia="fr-BE"/>
    </w:rPr>
  </w:style>
  <w:style w:type="paragraph" w:styleId="Titre1">
    <w:name w:val="heading 1"/>
    <w:basedOn w:val="Normal"/>
    <w:link w:val="Titre1Car"/>
    <w:uiPriority w:val="9"/>
    <w:qFormat/>
    <w:rsid w:val="00B44309"/>
    <w:pPr>
      <w:widowControl w:val="0"/>
      <w:numPr>
        <w:numId w:val="42"/>
      </w:numPr>
      <w:tabs>
        <w:tab w:val="left" w:pos="368"/>
      </w:tabs>
      <w:autoSpaceDE w:val="0"/>
      <w:autoSpaceDN w:val="0"/>
      <w:spacing w:after="0" w:line="240" w:lineRule="auto"/>
      <w:ind w:left="367"/>
      <w:jc w:val="both"/>
      <w:outlineLvl w:val="0"/>
    </w:pPr>
    <w:rPr>
      <w:rFonts w:ascii="Muoto Black" w:eastAsiaTheme="majorEastAsia" w:hAnsi="Muoto Black" w:cstheme="majorBidi"/>
      <w:color w:val="87C7E9"/>
      <w:sz w:val="36"/>
      <w:szCs w:val="36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EA6E5A"/>
    <w:pPr>
      <w:keepNext/>
      <w:keepLines/>
      <w:spacing w:before="240" w:after="0"/>
      <w:outlineLvl w:val="1"/>
    </w:pPr>
    <w:rPr>
      <w:rFonts w:ascii="Muoto Black" w:eastAsiaTheme="majorEastAsia" w:hAnsi="Muoto Black" w:cstheme="majorBidi"/>
      <w:color w:val="87C7E9"/>
      <w:sz w:val="32"/>
      <w:szCs w:val="32"/>
      <w:lang w:val="en-US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EA6E5A"/>
    <w:pPr>
      <w:keepNext/>
      <w:keepLines/>
      <w:spacing w:before="40" w:after="0"/>
      <w:outlineLvl w:val="2"/>
    </w:pPr>
    <w:rPr>
      <w:rFonts w:ascii="Muoto Black" w:eastAsiaTheme="majorEastAsia" w:hAnsi="Muoto Black" w:cstheme="majorBidi"/>
      <w:color w:val="53BE63"/>
      <w:sz w:val="32"/>
      <w:szCs w:val="32"/>
      <w:lang w:val="en-US"/>
    </w:rPr>
  </w:style>
  <w:style w:type="paragraph" w:styleId="Titre4">
    <w:name w:val="heading 4"/>
    <w:basedOn w:val="Normal"/>
    <w:next w:val="Normal"/>
    <w:link w:val="Titre4Car"/>
    <w:autoRedefine/>
    <w:uiPriority w:val="9"/>
    <w:qFormat/>
    <w:rsid w:val="00366DFF"/>
    <w:pPr>
      <w:spacing w:before="160" w:after="120"/>
      <w:outlineLvl w:val="3"/>
    </w:pPr>
    <w:rPr>
      <w:b/>
      <w:color w:val="000000"/>
      <w:lang w:val="x-none"/>
    </w:rPr>
  </w:style>
  <w:style w:type="paragraph" w:styleId="Titre5">
    <w:name w:val="heading 5"/>
    <w:basedOn w:val="Normal"/>
    <w:next w:val="Normal"/>
    <w:link w:val="Titre5Car"/>
    <w:autoRedefine/>
    <w:uiPriority w:val="9"/>
    <w:qFormat/>
    <w:rsid w:val="00366DFF"/>
    <w:pPr>
      <w:spacing w:before="240" w:after="120"/>
      <w:outlineLvl w:val="4"/>
    </w:pPr>
    <w:rPr>
      <w:b/>
      <w:color w:val="000000"/>
      <w:lang w:val="x-none"/>
    </w:rPr>
  </w:style>
  <w:style w:type="character" w:default="1" w:styleId="Policepardfaut">
    <w:name w:val="Default Paragraph Font"/>
    <w:uiPriority w:val="1"/>
    <w:semiHidden/>
    <w:unhideWhenUsed/>
    <w:rsid w:val="00B4430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44309"/>
  </w:style>
  <w:style w:type="table" w:styleId="Grilledutableau">
    <w:name w:val="Table Grid"/>
    <w:basedOn w:val="TableauNormal"/>
    <w:uiPriority w:val="59"/>
    <w:rsid w:val="00366DFF"/>
    <w:pPr>
      <w:spacing w:after="0" w:line="240" w:lineRule="auto"/>
    </w:pPr>
    <w:rPr>
      <w:rFonts w:ascii="Arial" w:eastAsia="Arial" w:hAnsi="Arial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0739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607399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44309"/>
    <w:rPr>
      <w:rFonts w:ascii="Muoto Black" w:eastAsiaTheme="majorEastAsia" w:hAnsi="Muoto Black" w:cstheme="majorBidi"/>
      <w:color w:val="87C7E9"/>
      <w:sz w:val="36"/>
      <w:szCs w:val="36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EA6E5A"/>
    <w:rPr>
      <w:rFonts w:ascii="Muoto Black" w:eastAsiaTheme="majorEastAsia" w:hAnsi="Muoto Black" w:cstheme="majorBidi"/>
      <w:color w:val="87C7E9"/>
      <w:sz w:val="32"/>
      <w:szCs w:val="32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6DFF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A74"/>
    <w:rPr>
      <w:rFonts w:ascii="Tahoma" w:hAnsi="Tahoma"/>
      <w:sz w:val="16"/>
      <w:szCs w:val="16"/>
      <w:lang w:val="x-none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BB1EDA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A6E5A"/>
    <w:rPr>
      <w:rFonts w:ascii="Muoto Black" w:eastAsiaTheme="majorEastAsia" w:hAnsi="Muoto Black" w:cstheme="majorBidi"/>
      <w:color w:val="53BE63"/>
      <w:sz w:val="32"/>
      <w:szCs w:val="32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784BA4"/>
    <w:rPr>
      <w:b/>
      <w:color w:val="000000"/>
      <w:lang w:val="x-none"/>
    </w:rPr>
  </w:style>
  <w:style w:type="character" w:customStyle="1" w:styleId="Titre5Car">
    <w:name w:val="Titre 5 Car"/>
    <w:basedOn w:val="Policepardfaut"/>
    <w:link w:val="Titre5"/>
    <w:uiPriority w:val="9"/>
    <w:rsid w:val="00784BA4"/>
    <w:rPr>
      <w:b/>
      <w:color w:val="000000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784B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4BA4"/>
  </w:style>
  <w:style w:type="paragraph" w:styleId="Pieddepage">
    <w:name w:val="footer"/>
    <w:basedOn w:val="Normal"/>
    <w:link w:val="PieddepageCar"/>
    <w:uiPriority w:val="99"/>
    <w:unhideWhenUsed/>
    <w:rsid w:val="00784B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4BA4"/>
  </w:style>
  <w:style w:type="paragraph" w:styleId="Titre">
    <w:name w:val="Title"/>
    <w:basedOn w:val="Normal"/>
    <w:next w:val="Normal"/>
    <w:link w:val="TitreCar"/>
    <w:uiPriority w:val="10"/>
    <w:qFormat/>
    <w:rsid w:val="00B44309"/>
    <w:pPr>
      <w:spacing w:after="0" w:line="276" w:lineRule="auto"/>
      <w:jc w:val="both"/>
    </w:pPr>
    <w:rPr>
      <w:rFonts w:eastAsia="Times New Roman"/>
      <w:b/>
      <w:bCs/>
      <w:caps/>
      <w:color w:val="ED1B24"/>
      <w:sz w:val="32"/>
      <w:szCs w:val="28"/>
      <w:lang w:eastAsia="en-US"/>
    </w:rPr>
  </w:style>
  <w:style w:type="character" w:customStyle="1" w:styleId="TitreCar">
    <w:name w:val="Titre Car"/>
    <w:link w:val="Titre"/>
    <w:uiPriority w:val="10"/>
    <w:rsid w:val="00B44309"/>
    <w:rPr>
      <w:rFonts w:eastAsia="Times New Roman"/>
      <w:b/>
      <w:bCs/>
      <w:caps/>
      <w:color w:val="ED1B24"/>
      <w:sz w:val="32"/>
      <w:szCs w:val="28"/>
      <w:lang w:val="fr-BE"/>
    </w:rPr>
  </w:style>
  <w:style w:type="paragraph" w:customStyle="1" w:styleId="fptitle">
    <w:name w:val="fp_title"/>
    <w:basedOn w:val="Normal"/>
    <w:link w:val="fptitleChar"/>
    <w:autoRedefine/>
    <w:qFormat/>
    <w:rsid w:val="00784BA4"/>
    <w:pPr>
      <w:spacing w:before="3720" w:after="600"/>
      <w:jc w:val="center"/>
    </w:pPr>
    <w:rPr>
      <w:b/>
      <w:color w:val="45B5FF"/>
      <w:sz w:val="60"/>
      <w:szCs w:val="60"/>
      <w:lang w:val="x-none"/>
    </w:rPr>
  </w:style>
  <w:style w:type="paragraph" w:customStyle="1" w:styleId="fpsubtitle1">
    <w:name w:val="fp_subtitle_1"/>
    <w:basedOn w:val="Normal"/>
    <w:link w:val="fpsubtitle1Char"/>
    <w:autoRedefine/>
    <w:qFormat/>
    <w:rsid w:val="00784BA4"/>
    <w:pPr>
      <w:jc w:val="center"/>
    </w:pPr>
    <w:rPr>
      <w:b/>
      <w:color w:val="C45911" w:themeColor="accent2" w:themeShade="BF"/>
      <w:sz w:val="26"/>
      <w:szCs w:val="26"/>
      <w:lang w:val="x-none"/>
    </w:rPr>
  </w:style>
  <w:style w:type="character" w:customStyle="1" w:styleId="fptitleChar">
    <w:name w:val="fp_title Char"/>
    <w:link w:val="fptitle"/>
    <w:rsid w:val="00784BA4"/>
    <w:rPr>
      <w:b/>
      <w:color w:val="45B5FF"/>
      <w:sz w:val="60"/>
      <w:szCs w:val="60"/>
      <w:lang w:val="x-none"/>
    </w:rPr>
  </w:style>
  <w:style w:type="paragraph" w:customStyle="1" w:styleId="fpsubtitle2">
    <w:name w:val="fp_subtitle_2"/>
    <w:basedOn w:val="Normal"/>
    <w:link w:val="fpsubtitle2Char"/>
    <w:autoRedefine/>
    <w:qFormat/>
    <w:rsid w:val="00C63B68"/>
    <w:pPr>
      <w:jc w:val="center"/>
    </w:pPr>
    <w:rPr>
      <w:color w:val="C45911" w:themeColor="accent2" w:themeShade="BF"/>
      <w:sz w:val="26"/>
      <w:szCs w:val="26"/>
      <w:lang w:val="x-none"/>
    </w:rPr>
  </w:style>
  <w:style w:type="character" w:customStyle="1" w:styleId="fpsubtitle1Char">
    <w:name w:val="fp_subtitle_1 Char"/>
    <w:link w:val="fpsubtitle1"/>
    <w:rsid w:val="00784BA4"/>
    <w:rPr>
      <w:b/>
      <w:color w:val="C45911" w:themeColor="accent2" w:themeShade="BF"/>
      <w:sz w:val="26"/>
      <w:szCs w:val="26"/>
      <w:lang w:val="x-none"/>
    </w:rPr>
  </w:style>
  <w:style w:type="paragraph" w:customStyle="1" w:styleId="fpsubtitle3">
    <w:name w:val="fp_subtitle_3"/>
    <w:basedOn w:val="Normal"/>
    <w:link w:val="fpsubtitle3Char"/>
    <w:qFormat/>
    <w:rsid w:val="00784BA4"/>
    <w:pPr>
      <w:jc w:val="center"/>
    </w:pPr>
    <w:rPr>
      <w:b/>
      <w:lang w:val="x-none" w:eastAsia="x-none"/>
    </w:rPr>
  </w:style>
  <w:style w:type="character" w:customStyle="1" w:styleId="fpsubtitle2Char">
    <w:name w:val="fp_subtitle_2 Char"/>
    <w:link w:val="fpsubtitle2"/>
    <w:rsid w:val="00C63B68"/>
    <w:rPr>
      <w:color w:val="C45911" w:themeColor="accent2" w:themeShade="BF"/>
      <w:sz w:val="26"/>
      <w:szCs w:val="26"/>
      <w:lang w:val="x-none"/>
    </w:rPr>
  </w:style>
  <w:style w:type="character" w:customStyle="1" w:styleId="fpsubtitle3Char">
    <w:name w:val="fp_subtitle_3 Char"/>
    <w:link w:val="fpsubtitle3"/>
    <w:rsid w:val="00784BA4"/>
    <w:rPr>
      <w:b/>
      <w:lang w:val="x-none" w:eastAsia="x-non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784BA4"/>
    <w:rPr>
      <w:i/>
      <w:color w:val="47A8E7"/>
      <w:lang w:val="x-none"/>
    </w:rPr>
  </w:style>
  <w:style w:type="character" w:customStyle="1" w:styleId="ColorfulGrid-Accent1Char">
    <w:name w:val="Colorful Grid - Accent 1 Char"/>
    <w:link w:val="ColorfulGrid-Accent11"/>
    <w:uiPriority w:val="29"/>
    <w:rsid w:val="00784BA4"/>
    <w:rPr>
      <w:i/>
      <w:color w:val="47A8E7"/>
      <w:lang w:val="x-none"/>
    </w:rPr>
  </w:style>
  <w:style w:type="paragraph" w:customStyle="1" w:styleId="Opsomming">
    <w:name w:val="Opsomming"/>
    <w:basedOn w:val="Normal"/>
    <w:link w:val="OpsommingChar"/>
    <w:qFormat/>
    <w:rsid w:val="00366DFF"/>
    <w:pPr>
      <w:numPr>
        <w:numId w:val="1"/>
      </w:numPr>
      <w:ind w:left="714" w:hanging="357"/>
      <w:contextualSpacing/>
    </w:pPr>
    <w:rPr>
      <w:lang w:val="x-none"/>
    </w:rPr>
  </w:style>
  <w:style w:type="paragraph" w:customStyle="1" w:styleId="Nummering">
    <w:name w:val="Nummering"/>
    <w:basedOn w:val="Normal"/>
    <w:link w:val="NummeringChar"/>
    <w:qFormat/>
    <w:rsid w:val="00784BA4"/>
    <w:pPr>
      <w:numPr>
        <w:numId w:val="2"/>
      </w:numPr>
    </w:pPr>
    <w:rPr>
      <w:lang w:val="x-none"/>
    </w:rPr>
  </w:style>
  <w:style w:type="character" w:customStyle="1" w:styleId="OpsommingChar">
    <w:name w:val="Opsomming Char"/>
    <w:link w:val="Opsomming"/>
    <w:rsid w:val="00784BA4"/>
    <w:rPr>
      <w:lang w:val="x-none"/>
    </w:rPr>
  </w:style>
  <w:style w:type="character" w:styleId="Appelnotedebasdep">
    <w:name w:val="footnote reference"/>
    <w:uiPriority w:val="99"/>
    <w:semiHidden/>
    <w:unhideWhenUsed/>
    <w:rsid w:val="00784BA4"/>
    <w:rPr>
      <w:vertAlign w:val="superscript"/>
    </w:rPr>
  </w:style>
  <w:style w:type="character" w:customStyle="1" w:styleId="NummeringChar">
    <w:name w:val="Nummering Char"/>
    <w:link w:val="Nummering"/>
    <w:rsid w:val="00784BA4"/>
    <w:rPr>
      <w:lang w:val="x-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4BA4"/>
    <w:rPr>
      <w:sz w:val="16"/>
      <w:lang w:val="x-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4BA4"/>
    <w:rPr>
      <w:sz w:val="16"/>
      <w:lang w:val="x-none"/>
    </w:rPr>
  </w:style>
  <w:style w:type="paragraph" w:customStyle="1" w:styleId="TableTitle">
    <w:name w:val="Table_Title"/>
    <w:basedOn w:val="Normal"/>
    <w:link w:val="TableTitleChar"/>
    <w:autoRedefine/>
    <w:qFormat/>
    <w:rsid w:val="00784BA4"/>
    <w:pPr>
      <w:spacing w:before="120" w:after="120"/>
    </w:pPr>
    <w:rPr>
      <w:b/>
      <w:color w:val="544530"/>
      <w:sz w:val="26"/>
      <w:szCs w:val="26"/>
      <w:lang w:val="x-none"/>
    </w:rPr>
  </w:style>
  <w:style w:type="paragraph" w:customStyle="1" w:styleId="Tablecontent">
    <w:name w:val="Table content"/>
    <w:basedOn w:val="Normal"/>
    <w:link w:val="TablecontentChar"/>
    <w:qFormat/>
    <w:rsid w:val="00784BA4"/>
    <w:pPr>
      <w:spacing w:before="60" w:after="180"/>
    </w:pPr>
    <w:rPr>
      <w:lang w:val="x-none"/>
    </w:rPr>
  </w:style>
  <w:style w:type="character" w:customStyle="1" w:styleId="TableTitleChar">
    <w:name w:val="Table_Title Char"/>
    <w:link w:val="TableTitle"/>
    <w:rsid w:val="00784BA4"/>
    <w:rPr>
      <w:b/>
      <w:color w:val="544530"/>
      <w:sz w:val="26"/>
      <w:szCs w:val="26"/>
      <w:lang w:val="x-none"/>
    </w:rPr>
  </w:style>
  <w:style w:type="character" w:customStyle="1" w:styleId="TablecontentChar">
    <w:name w:val="Table content Char"/>
    <w:link w:val="Tablecontent"/>
    <w:rsid w:val="00784BA4"/>
    <w:rPr>
      <w:lang w:val="x-none"/>
    </w:rPr>
  </w:style>
  <w:style w:type="paragraph" w:styleId="TM1">
    <w:name w:val="toc 1"/>
    <w:basedOn w:val="Normal"/>
    <w:next w:val="Normal"/>
    <w:autoRedefine/>
    <w:uiPriority w:val="39"/>
    <w:unhideWhenUsed/>
    <w:rsid w:val="00481DFE"/>
    <w:pPr>
      <w:tabs>
        <w:tab w:val="right" w:leader="dot" w:pos="9350"/>
      </w:tabs>
      <w:spacing w:after="10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784BA4"/>
    <w:pPr>
      <w:spacing w:after="100"/>
      <w:ind w:left="200"/>
    </w:pPr>
  </w:style>
  <w:style w:type="table" w:customStyle="1" w:styleId="TableGrid1">
    <w:name w:val="Table Grid1"/>
    <w:basedOn w:val="TableauNormal"/>
    <w:uiPriority w:val="39"/>
    <w:rsid w:val="00784B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is">
    <w:name w:val="Normalbis"/>
    <w:basedOn w:val="Normal"/>
    <w:link w:val="NormalbisChar"/>
    <w:qFormat/>
    <w:rsid w:val="00366DFF"/>
    <w:rPr>
      <w:noProof/>
    </w:rPr>
  </w:style>
  <w:style w:type="character" w:customStyle="1" w:styleId="NormalbisChar">
    <w:name w:val="Normalbis Char"/>
    <w:basedOn w:val="Policepardfaut"/>
    <w:link w:val="Normalbis"/>
    <w:rsid w:val="00784BA4"/>
    <w:rPr>
      <w:noProof/>
      <w:lang w:val="nl-B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4121"/>
    <w:pPr>
      <w:spacing w:before="240"/>
      <w:outlineLvl w:val="9"/>
    </w:pPr>
    <w:rPr>
      <w:rFonts w:asciiTheme="majorHAnsi" w:hAnsiTheme="majorHAnsi"/>
      <w:b/>
      <w:bCs/>
      <w:color w:val="2F5496" w:themeColor="accent1" w:themeShade="BF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9B3B3A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BF5A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188C"/>
    <w:pPr>
      <w:ind w:left="720"/>
      <w:contextualSpacing/>
    </w:pPr>
  </w:style>
  <w:style w:type="paragraph" w:customStyle="1" w:styleId="paragraph">
    <w:name w:val="paragraph"/>
    <w:basedOn w:val="Normal"/>
    <w:rsid w:val="006B0F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Policepardfaut"/>
    <w:rsid w:val="006B0FFB"/>
  </w:style>
  <w:style w:type="character" w:customStyle="1" w:styleId="spellingerror">
    <w:name w:val="spellingerror"/>
    <w:basedOn w:val="Policepardfaut"/>
    <w:rsid w:val="006B0FFB"/>
  </w:style>
  <w:style w:type="character" w:customStyle="1" w:styleId="eop">
    <w:name w:val="eop"/>
    <w:basedOn w:val="Policepardfaut"/>
    <w:rsid w:val="006B0FFB"/>
  </w:style>
  <w:style w:type="character" w:customStyle="1" w:styleId="Heading3Char1">
    <w:name w:val="Heading 3 Char1"/>
    <w:uiPriority w:val="9"/>
    <w:rsid w:val="00625842"/>
    <w:rPr>
      <w:rFonts w:ascii="Arial" w:eastAsia="Arial" w:hAnsi="Arial" w:cs="Times New Roman"/>
      <w:b/>
      <w:color w:val="C45911" w:themeColor="accent2" w:themeShade="BF"/>
      <w:sz w:val="24"/>
      <w:szCs w:val="24"/>
      <w:lang w:val="x-none" w:eastAsia="nl-BE"/>
    </w:rPr>
  </w:style>
  <w:style w:type="character" w:styleId="Marquedecommentaire">
    <w:name w:val="annotation reference"/>
    <w:basedOn w:val="Policepardfaut"/>
    <w:uiPriority w:val="99"/>
    <w:semiHidden/>
    <w:unhideWhenUsed/>
    <w:rsid w:val="003806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06D7"/>
  </w:style>
  <w:style w:type="character" w:customStyle="1" w:styleId="CommentaireCar">
    <w:name w:val="Commentaire Car"/>
    <w:basedOn w:val="Policepardfaut"/>
    <w:link w:val="Commentaire"/>
    <w:uiPriority w:val="99"/>
    <w:semiHidden/>
    <w:rsid w:val="003806D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06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06D7"/>
    <w:rPr>
      <w:b/>
      <w:bCs/>
      <w:sz w:val="20"/>
      <w:szCs w:val="20"/>
      <w:lang w:val="nl-NL"/>
    </w:rPr>
  </w:style>
  <w:style w:type="character" w:styleId="Mention">
    <w:name w:val="Mention"/>
    <w:basedOn w:val="Policepardfaut"/>
    <w:uiPriority w:val="99"/>
    <w:unhideWhenUsed/>
    <w:rsid w:val="006D47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3945">
          <w:marLeft w:val="0"/>
          <w:marRight w:val="0"/>
          <w:marTop w:val="0"/>
          <w:marBottom w:val="36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05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belvue.be/nl/activities/exposition-interactive/interactieve-tentoonstelling-mysterie-van-financien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CAF4F62574744B7DF26B9A09E949E" ma:contentTypeVersion="18" ma:contentTypeDescription="Create a new document." ma:contentTypeScope="" ma:versionID="c262f825e8e9f0dbb22187cf1c135932">
  <xsd:schema xmlns:xsd="http://www.w3.org/2001/XMLSchema" xmlns:xs="http://www.w3.org/2001/XMLSchema" xmlns:p="http://schemas.microsoft.com/office/2006/metadata/properties" xmlns:ns2="4ec8d28d-4fe2-4fba-bd9a-f24293061d73" xmlns:ns3="be4dbe71-6922-45fc-af02-09d43ad62cad" xmlns:ns4="http://schemas.microsoft.com/sharepoint/v4" targetNamespace="http://schemas.microsoft.com/office/2006/metadata/properties" ma:root="true" ma:fieldsID="5bb89d005bf090b751c0e35cf9c784d2" ns2:_="" ns3:_="" ns4:_="">
    <xsd:import namespace="4ec8d28d-4fe2-4fba-bd9a-f24293061d73"/>
    <xsd:import namespace="be4dbe71-6922-45fc-af02-09d43ad62ca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4:IconOverlay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8d28d-4fe2-4fba-bd9a-f2429306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c8d28d-4fe2-4fba-bd9a-f24293061d73">
      <Terms xmlns="http://schemas.microsoft.com/office/infopath/2007/PartnerControls"/>
    </lcf76f155ced4ddcb4097134ff3c332f>
    <IconOverlay xmlns="http://schemas.microsoft.com/sharepoint/v4" xsi:nil="true"/>
    <TaxCatchAll xmlns="be4dbe71-6922-45fc-af02-09d43ad62cad" xsi:nil="true"/>
  </documentManagement>
</p:properties>
</file>

<file path=customXml/itemProps1.xml><?xml version="1.0" encoding="utf-8"?>
<ds:datastoreItem xmlns:ds="http://schemas.openxmlformats.org/officeDocument/2006/customXml" ds:itemID="{E82F93BF-A96B-4E3D-A23B-808F18F76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8d28d-4fe2-4fba-bd9a-f24293061d73"/>
    <ds:schemaRef ds:uri="be4dbe71-6922-45fc-af02-09d43ad62ca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4588E-5B2D-4363-BA13-1232D3569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8C531-9593-4F67-8956-65FB53A2E5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C19701-C4E2-448D-B12B-5B9D661D72B7}">
  <ds:schemaRefs>
    <ds:schemaRef ds:uri="http://schemas.microsoft.com/office/2006/metadata/properties"/>
    <ds:schemaRef ds:uri="http://schemas.microsoft.com/office/infopath/2007/PartnerControls"/>
    <ds:schemaRef ds:uri="4ec8d28d-4fe2-4fba-bd9a-f24293061d73"/>
    <ds:schemaRef ds:uri="http://schemas.microsoft.com/sharepoint/v4"/>
    <ds:schemaRef ds:uri="be4dbe71-6922-45fc-af02-09d43ad62c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3051</Words>
  <Characters>16781</Characters>
  <Application>Microsoft Office Word</Application>
  <DocSecurity>0</DocSecurity>
  <Lines>139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19793</CharactersWithSpaces>
  <SharedDoc>false</SharedDoc>
  <HLinks>
    <vt:vector size="144" baseType="variant">
      <vt:variant>
        <vt:i4>1310782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_Toc74578444</vt:lpwstr>
      </vt:variant>
      <vt:variant>
        <vt:i4>1245246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_Toc74578443</vt:lpwstr>
      </vt:variant>
      <vt:variant>
        <vt:i4>1048638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_Toc74578440</vt:lpwstr>
      </vt:variant>
      <vt:variant>
        <vt:i4>1638457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_Toc74578439</vt:lpwstr>
      </vt:variant>
      <vt:variant>
        <vt:i4>1572921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_Toc74578438</vt:lpwstr>
      </vt:variant>
      <vt:variant>
        <vt:i4>1507385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_Toc74578437</vt:lpwstr>
      </vt:variant>
      <vt:variant>
        <vt:i4>1310777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_Toc74578434</vt:lpwstr>
      </vt:variant>
      <vt:variant>
        <vt:i4>1114169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_Toc74578431</vt:lpwstr>
      </vt:variant>
      <vt:variant>
        <vt:i4>1048633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_Toc74578430</vt:lpwstr>
      </vt:variant>
      <vt:variant>
        <vt:i4>1507380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_Toc75782469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_Toc75782468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_Toc75782467</vt:lpwstr>
      </vt:variant>
      <vt:variant>
        <vt:i4>1572916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_Toc75782466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_Toc75782465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_Toc75782464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_Toc75782463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_Toc75782462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_Toc75782461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_Toc75782460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_Toc75782459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_Toc75782458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_Toc75782457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_Toc75782456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_Toc75782455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Ghestem Péroline</dc:creator>
  <cp:keywords/>
  <dc:description/>
  <cp:lastModifiedBy>Huet Karine</cp:lastModifiedBy>
  <cp:revision>69</cp:revision>
  <cp:lastPrinted>2021-09-24T14:33:00Z</cp:lastPrinted>
  <dcterms:created xsi:type="dcterms:W3CDTF">2021-07-04T13:41:00Z</dcterms:created>
  <dcterms:modified xsi:type="dcterms:W3CDTF">2022-10-03T12:26:00Z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0x010100E32CAF4F62574744B7DF26B9A09E949E</vt:lpwstr>
  </property>
  <property fmtid="{D5CDD505-2E9C-101B-9397-08002B2CF9AE}" pid="3" name="MediaServiceImageTags">
    <vt:lpwstr/>
  </property>
</Properties>
</file>